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July 23, 2014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Sinden, </w:t>
            </w:r>
            <w:r w:rsidR="009A6A37">
              <w:rPr>
                <w:sz w:val="21"/>
                <w:szCs w:val="21"/>
              </w:rPr>
              <w:t>Miranda Nichols</w:t>
            </w:r>
            <w:r>
              <w:rPr>
                <w:sz w:val="21"/>
                <w:szCs w:val="21"/>
              </w:rPr>
              <w:t>, and Douglas Hansen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 xml:space="preserve">Water Assessment </w:t>
            </w:r>
            <w:r>
              <w:rPr>
                <w:sz w:val="21"/>
                <w:szCs w:val="21"/>
              </w:rPr>
              <w:t>Section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Pam Anderson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Water Quality Monitoring</w:t>
            </w:r>
            <w:r w:rsidR="006404D0">
              <w:rPr>
                <w:sz w:val="21"/>
                <w:szCs w:val="21"/>
              </w:rPr>
              <w:t xml:space="preserve"> Unit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Surface </w:t>
            </w:r>
            <w:r w:rsidR="006404D0">
              <w:rPr>
                <w:sz w:val="21"/>
                <w:szCs w:val="21"/>
              </w:rPr>
              <w:t xml:space="preserve">Water Monitoring Section 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757-2190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</w:t>
            </w:r>
            <w:r w:rsidR="009A6A37">
              <w:rPr>
                <w:sz w:val="21"/>
                <w:szCs w:val="21"/>
                <w:u w:val="single"/>
              </w:rPr>
              <w:t xml:space="preserve">Clifford </w:t>
            </w:r>
            <w:r>
              <w:rPr>
                <w:sz w:val="21"/>
                <w:szCs w:val="21"/>
                <w:u w:val="single"/>
              </w:rPr>
              <w:t>Lake (</w:t>
            </w:r>
            <w:r w:rsidR="009A6A37">
              <w:rPr>
                <w:sz w:val="21"/>
                <w:szCs w:val="21"/>
                <w:u w:val="single"/>
              </w:rPr>
              <w:t>21-0003-</w:t>
            </w:r>
            <w:r>
              <w:rPr>
                <w:sz w:val="21"/>
                <w:szCs w:val="21"/>
                <w:u w:val="single"/>
              </w:rPr>
              <w:t>00) from the 303(d) Impaired Waters list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</w:tbl>
    <w:p w:rsidR="006404D0" w:rsidRDefault="006404D0" w:rsidP="006404D0">
      <w:pPr>
        <w:pStyle w:val="Title"/>
        <w:jc w:val="left"/>
        <w:rPr>
          <w:b w:val="0"/>
          <w:sz w:val="21"/>
          <w:szCs w:val="21"/>
        </w:rPr>
      </w:pPr>
    </w:p>
    <w:p w:rsidR="006404D0" w:rsidRDefault="009A6A37" w:rsidP="006404D0">
      <w:pPr>
        <w:rPr>
          <w:sz w:val="21"/>
          <w:szCs w:val="21"/>
        </w:rPr>
      </w:pPr>
      <w:r>
        <w:rPr>
          <w:sz w:val="21"/>
          <w:szCs w:val="21"/>
        </w:rPr>
        <w:t>Clifford Lake was listed in 2006 as a shallow lake for eutrophication.  At the time of the original assessment, no depth information was available on the basin.  During T</w:t>
      </w:r>
      <w:bookmarkStart w:id="0" w:name="_GoBack"/>
      <w:bookmarkEnd w:id="0"/>
      <w:r>
        <w:rPr>
          <w:sz w:val="21"/>
          <w:szCs w:val="21"/>
        </w:rPr>
        <w:t>MDL development for downstream lakes, a depth survey was completed and information was collected to help properly categorize the basin.  Based on the shallow depth (~3 feet), unconsolidated substrate, and the dominance of aquatic vegetation, it is recommended that Clifford Lake be removed from the 2016 Impaired Waters List as a correction – the basin has characteristics more in line with a wetland than a lake.</w:t>
      </w:r>
    </w:p>
    <w:p w:rsidR="009A6A37" w:rsidRDefault="009A6A37" w:rsidP="006404D0">
      <w:pPr>
        <w:rPr>
          <w:sz w:val="21"/>
          <w:szCs w:val="21"/>
        </w:rPr>
      </w:pPr>
    </w:p>
    <w:tbl>
      <w:tblPr>
        <w:tblW w:w="9360" w:type="dxa"/>
        <w:tblInd w:w="93" w:type="dxa"/>
        <w:tblLook w:val="04A0" w:firstRow="1" w:lastRow="0" w:firstColumn="1" w:lastColumn="0" w:noHBand="0" w:noVBand="1"/>
      </w:tblPr>
      <w:tblGrid>
        <w:gridCol w:w="1740"/>
        <w:gridCol w:w="2020"/>
        <w:gridCol w:w="1840"/>
        <w:gridCol w:w="1660"/>
        <w:gridCol w:w="2100"/>
      </w:tblGrid>
      <w:tr w:rsidR="009A6A37" w:rsidRPr="009A6A37" w:rsidTr="00E269CF">
        <w:trPr>
          <w:trHeight w:val="330"/>
        </w:trPr>
        <w:tc>
          <w:tcPr>
            <w:tcW w:w="17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000000" w:fill="000080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  <w:t>Factor</w:t>
            </w:r>
          </w:p>
        </w:tc>
        <w:tc>
          <w:tcPr>
            <w:tcW w:w="202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000000" w:fill="000080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  <w:t xml:space="preserve">Lakes </w:t>
            </w:r>
          </w:p>
        </w:tc>
        <w:tc>
          <w:tcPr>
            <w:tcW w:w="184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000000" w:fill="000080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  <w:t>Shallow lakes</w:t>
            </w:r>
          </w:p>
        </w:tc>
        <w:tc>
          <w:tcPr>
            <w:tcW w:w="1660" w:type="dxa"/>
            <w:tcBorders>
              <w:top w:val="single" w:sz="8" w:space="0" w:color="000080"/>
              <w:left w:val="nil"/>
              <w:bottom w:val="single" w:sz="8" w:space="0" w:color="000080"/>
              <w:right w:val="single" w:sz="8" w:space="0" w:color="000080"/>
            </w:tcBorders>
            <w:shd w:val="clear" w:color="000000" w:fill="000080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  <w:t>Wetlands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single" w:sz="8" w:space="0" w:color="000080"/>
            </w:tcBorders>
            <w:shd w:val="clear" w:color="000000" w:fill="FF0000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bCs/>
                <w:color w:val="FFFFFF"/>
                <w:sz w:val="20"/>
                <w:szCs w:val="20"/>
              </w:rPr>
              <w:t>Clifford 21-0003</w:t>
            </w:r>
          </w:p>
        </w:tc>
      </w:tr>
      <w:tr w:rsidR="009A6A37" w:rsidRPr="009A6A37" w:rsidTr="00E269CF">
        <w:trPr>
          <w:trHeight w:val="91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Protected Waters Inventory Code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coded as “L or LP” in PWI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May be coded as either “L, LP or LW” in PWI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coded as a “LW” in PWI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P</w:t>
            </w:r>
          </w:p>
        </w:tc>
      </w:tr>
      <w:tr w:rsidR="009A6A37" w:rsidRPr="009A6A37" w:rsidTr="00E269CF">
        <w:trPr>
          <w:trHeight w:val="61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Depth, maximum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Typically &gt;15 feet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Typically &lt; 15 feet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Typically &lt; 7 feet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3.5ft recent survey</w:t>
            </w:r>
          </w:p>
        </w:tc>
      </w:tr>
      <w:tr w:rsidR="009A6A37" w:rsidRPr="009A6A37" w:rsidTr="00E269CF">
        <w:trPr>
          <w:trHeight w:val="31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Littoral area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&lt;80%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&gt;80%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100%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100%</w:t>
            </w:r>
          </w:p>
        </w:tc>
      </w:tr>
      <w:tr w:rsidR="009A6A37" w:rsidRPr="009A6A37" w:rsidTr="00E269CF">
        <w:trPr>
          <w:trHeight w:val="660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Area (minimum)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&gt; 10 acres (Bulletin 25)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&gt; 10 acres (Bulletin 25)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No minimum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151ac (Bulletin 25) 174ac recent survey</w:t>
            </w:r>
          </w:p>
        </w:tc>
      </w:tr>
      <w:tr w:rsidR="009A6A37" w:rsidRPr="009A6A37" w:rsidTr="00E269CF">
        <w:trPr>
          <w:trHeight w:val="100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Thermal  stratification (summer)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Stratification common but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dependant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upon depth, size and fetch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do not thermally stratify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do not stratify.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Does not thermally stratify</w:t>
            </w:r>
          </w:p>
        </w:tc>
      </w:tr>
      <w:tr w:rsidR="009A6A37" w:rsidRPr="009A6A37" w:rsidTr="00E269CF">
        <w:trPr>
          <w:trHeight w:val="91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Fetch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Significant fetch depending on size &amp; shape;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Fetch is variable depending on size &amp; shape;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Rarely has a significant fetch; 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0.74 miles</w:t>
            </w:r>
          </w:p>
        </w:tc>
      </w:tr>
      <w:tr w:rsidR="009A6A37" w:rsidRPr="009A6A37" w:rsidTr="00E269CF">
        <w:trPr>
          <w:trHeight w:val="76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Substrate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Consolidated sand/silt/gravel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Consolidated to mucky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Mucky to unconsolidated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Mucky, not consolidated</w:t>
            </w:r>
          </w:p>
        </w:tc>
      </w:tr>
      <w:tr w:rsidR="009A6A37" w:rsidRPr="009A6A37" w:rsidTr="00E269CF">
        <w:trPr>
          <w:trHeight w:val="100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Shoreline features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Generally wave formed, often sand, gravel or rock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Generally wave formed, often sand, gravel or rock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 xml:space="preserve">Generally dominated by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emergents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 xml:space="preserve">Dominated by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emergents</w:t>
            </w:r>
            <w:proofErr w:type="spellEnd"/>
          </w:p>
        </w:tc>
      </w:tr>
      <w:tr w:rsidR="009A6A37" w:rsidRPr="009A6A37" w:rsidTr="00E269CF">
        <w:trPr>
          <w:trHeight w:val="1870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lastRenderedPageBreak/>
              <w:t>Emergent vegetation &amp; relative amount of open water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Shoreline may have ring of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emergents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; vast majority of basin open water.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Emergents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common,</w:t>
            </w:r>
            <w:proofErr w:type="gram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may cover much of fringe of lake; basin often has high percentage of open water.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Emergents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often dominate much of basin; often minimal open water.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Emergents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common,</w:t>
            </w:r>
            <w:proofErr w:type="gram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cover much of fringe of lake; basin has high percentage of open water.</w:t>
            </w:r>
          </w:p>
        </w:tc>
      </w:tr>
      <w:tr w:rsidR="009A6A37" w:rsidRPr="009A6A37" w:rsidTr="00E269CF">
        <w:trPr>
          <w:trHeight w:val="1240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Submergent vegetation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Common in littoral fringe, extent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dependant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on transparency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Abundant in clear lakes; however may be lacking in algal-dominated turbid lakes.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Common unless dominated by an emergent like cattail.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 xml:space="preserve">Dominated by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>emergents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  <w:highlight w:val="yellow"/>
              </w:rPr>
              <w:t xml:space="preserve"> "cattails" Also algal bloom limited</w:t>
            </w:r>
          </w:p>
        </w:tc>
      </w:tr>
      <w:tr w:rsidR="009A6A37" w:rsidRPr="009A6A37" w:rsidTr="00E269CF">
        <w:trPr>
          <w:trHeight w:val="1222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Dissolved Oxygen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Aerobic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epilimnion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hypolimnion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often anoxic by midsummer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Aerobic </w:t>
            </w:r>
            <w:proofErr w:type="spellStart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epilimnion</w:t>
            </w:r>
            <w:proofErr w:type="spellEnd"/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 but wide diurnal flux possible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Diurnal flux &amp; anaerobic conditions common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No data available</w:t>
            </w:r>
          </w:p>
        </w:tc>
      </w:tr>
      <w:tr w:rsidR="009A6A37" w:rsidRPr="009A6A37" w:rsidTr="00E269CF">
        <w:trPr>
          <w:trHeight w:val="3040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Fishery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managed for a sport/game fishery. May be stocked. MDNR fishery assessments typically available.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May or may not be managed for a sport fishery.  If so, fishery assessment should be available.  Winter aeration often used to minimize winterkill potential.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Typically not managed for a sport fishery.  Little or no MDNR fishery information. Seldom aerated   May be managed to remove fish &amp; promote waterfowl.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Not managed for a sport fishery.  Little or no MDNR fishery information. Limited use by fish as spawning habitat</w:t>
            </w:r>
          </w:p>
        </w:tc>
      </w:tr>
      <w:tr w:rsidR="009A6A37" w:rsidRPr="009A6A37" w:rsidTr="00E269CF">
        <w:trPr>
          <w:trHeight w:val="2415"/>
        </w:trPr>
        <w:tc>
          <w:tcPr>
            <w:tcW w:w="1740" w:type="dxa"/>
            <w:tcBorders>
              <w:top w:val="nil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b/>
                <w:color w:val="000000"/>
                <w:sz w:val="20"/>
                <w:szCs w:val="20"/>
              </w:rPr>
              <w:t>Uses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 xml:space="preserve">Wide range of uses including boating, swimming, skiing, fishing; boat ramps &amp; beaches common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Boating, fishing, waterfowl production, hunting, aesthetics; limited swimming; may have boat ramp, beaches uncommon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Waterfowl &amp; wildlife production, hunting, aesthetics. Unimproved boat ramp if any. No beaches.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000080"/>
              <w:right w:val="single" w:sz="8" w:space="0" w:color="000080"/>
            </w:tcBorders>
            <w:shd w:val="clear" w:color="auto" w:fill="auto"/>
            <w:hideMark/>
          </w:tcPr>
          <w:p w:rsidR="009A6A37" w:rsidRPr="009A6A37" w:rsidRDefault="009A6A37" w:rsidP="00E269CF">
            <w:pPr>
              <w:jc w:val="center"/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</w:pPr>
            <w:r w:rsidRPr="009A6A37">
              <w:rPr>
                <w:rFonts w:asciiTheme="minorHAnsi" w:eastAsia="Times New Roman" w:hAnsiTheme="minorHAnsi"/>
                <w:color w:val="000000"/>
                <w:sz w:val="20"/>
                <w:szCs w:val="20"/>
              </w:rPr>
              <w:t>Waterfowl &amp; wildlife production, hunting, aesthetics. No boat ramp if any. No beaches.</w:t>
            </w:r>
          </w:p>
        </w:tc>
      </w:tr>
    </w:tbl>
    <w:p w:rsidR="009A6A37" w:rsidRDefault="009A6A37" w:rsidP="006404D0">
      <w:pPr>
        <w:rPr>
          <w:sz w:val="21"/>
          <w:szCs w:val="21"/>
        </w:rPr>
      </w:pPr>
    </w:p>
    <w:p w:rsidR="006404D0" w:rsidRDefault="006404D0" w:rsidP="006404D0">
      <w:pPr>
        <w:rPr>
          <w:sz w:val="21"/>
          <w:szCs w:val="21"/>
        </w:rPr>
      </w:pPr>
    </w:p>
    <w:p w:rsidR="00FC6336" w:rsidRDefault="00FC6336"/>
    <w:p w:rsidR="00FC6336" w:rsidRDefault="00FC6336"/>
    <w:p w:rsidR="00FF3AE9" w:rsidRDefault="00FF3AE9"/>
    <w:p w:rsidR="003E1F4D" w:rsidRDefault="003E1F4D"/>
    <w:sectPr w:rsidR="003E1F4D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43FBB"/>
    <w:rsid w:val="000E3DD0"/>
    <w:rsid w:val="001978F8"/>
    <w:rsid w:val="001D17E7"/>
    <w:rsid w:val="002A339F"/>
    <w:rsid w:val="00336B2F"/>
    <w:rsid w:val="003E1F4D"/>
    <w:rsid w:val="00490042"/>
    <w:rsid w:val="004F4CAE"/>
    <w:rsid w:val="00552C59"/>
    <w:rsid w:val="00557152"/>
    <w:rsid w:val="00567DF6"/>
    <w:rsid w:val="006015E8"/>
    <w:rsid w:val="00611E76"/>
    <w:rsid w:val="006404D0"/>
    <w:rsid w:val="007042AA"/>
    <w:rsid w:val="0086502C"/>
    <w:rsid w:val="009359DB"/>
    <w:rsid w:val="009A6A37"/>
    <w:rsid w:val="00A257D9"/>
    <w:rsid w:val="00A5736B"/>
    <w:rsid w:val="00BC19E5"/>
    <w:rsid w:val="00C20383"/>
    <w:rsid w:val="00DA2D19"/>
    <w:rsid w:val="00DC3CBF"/>
    <w:rsid w:val="00DE5811"/>
    <w:rsid w:val="00E533C3"/>
    <w:rsid w:val="00EA021C"/>
    <w:rsid w:val="00EF5B1A"/>
    <w:rsid w:val="00F56216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Anderson, Pam</cp:lastModifiedBy>
  <cp:revision>3</cp:revision>
  <dcterms:created xsi:type="dcterms:W3CDTF">2014-07-23T12:12:00Z</dcterms:created>
  <dcterms:modified xsi:type="dcterms:W3CDTF">2014-07-23T12:20:00Z</dcterms:modified>
</cp:coreProperties>
</file>