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4" w:type="dxa"/>
        <w:tblLayout w:type="fixed"/>
        <w:tblCellMar>
          <w:left w:w="90" w:type="dxa"/>
          <w:right w:w="90" w:type="dxa"/>
        </w:tblCellMar>
        <w:tblLook w:val="04A0" w:firstRow="1" w:lastRow="0" w:firstColumn="1" w:lastColumn="0" w:noHBand="0" w:noVBand="1"/>
      </w:tblPr>
      <w:tblGrid>
        <w:gridCol w:w="1440"/>
        <w:gridCol w:w="7650"/>
      </w:tblGrid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DATE :</w:t>
            </w:r>
          </w:p>
        </w:tc>
        <w:tc>
          <w:tcPr>
            <w:tcW w:w="7650" w:type="dxa"/>
          </w:tcPr>
          <w:p w:rsidR="006404D0" w:rsidRDefault="00811F76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November 23</w:t>
            </w:r>
            <w:r w:rsidR="001B0DCE">
              <w:rPr>
                <w:sz w:val="21"/>
                <w:szCs w:val="21"/>
              </w:rPr>
              <w:t>, 2015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Carol Sinden, </w:t>
            </w:r>
            <w:r w:rsidR="009A6A37">
              <w:rPr>
                <w:sz w:val="21"/>
                <w:szCs w:val="21"/>
              </w:rPr>
              <w:t>Miranda Nichols</w:t>
            </w:r>
            <w:r>
              <w:rPr>
                <w:sz w:val="21"/>
                <w:szCs w:val="21"/>
              </w:rPr>
              <w:t>, and Douglas Hansen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 w:rsidRPr="00152268">
              <w:rPr>
                <w:sz w:val="21"/>
                <w:szCs w:val="21"/>
              </w:rPr>
              <w:t xml:space="preserve">Water Assessment </w:t>
            </w:r>
            <w:r>
              <w:rPr>
                <w:sz w:val="21"/>
                <w:szCs w:val="21"/>
              </w:rPr>
              <w:t>Section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FROM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Pam Anderson</w:t>
            </w:r>
          </w:p>
          <w:p w:rsidR="006404D0" w:rsidRDefault="009A6A37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Water Quality Monitoring</w:t>
            </w:r>
            <w:r w:rsidR="006404D0">
              <w:rPr>
                <w:sz w:val="21"/>
                <w:szCs w:val="21"/>
              </w:rPr>
              <w:t xml:space="preserve"> Unit</w:t>
            </w:r>
          </w:p>
          <w:p w:rsidR="006404D0" w:rsidRDefault="009A6A37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Surface </w:t>
            </w:r>
            <w:r w:rsidR="006404D0">
              <w:rPr>
                <w:sz w:val="21"/>
                <w:szCs w:val="21"/>
              </w:rPr>
              <w:t xml:space="preserve">Water Monitoring Section 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Environmental Analysis and Outcomes Division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PHONE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(651) 757-2190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  <w:tr w:rsidR="006404D0" w:rsidTr="006404D0">
        <w:trPr>
          <w:cantSplit/>
        </w:trPr>
        <w:tc>
          <w:tcPr>
            <w:tcW w:w="1440" w:type="dxa"/>
            <w:hideMark/>
          </w:tcPr>
          <w:p w:rsidR="006404D0" w:rsidRDefault="006404D0" w:rsidP="006404D0">
            <w:pPr>
              <w:spacing w:line="260" w:lineRule="exac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SUBJECT :</w:t>
            </w:r>
          </w:p>
        </w:tc>
        <w:tc>
          <w:tcPr>
            <w:tcW w:w="7650" w:type="dxa"/>
          </w:tcPr>
          <w:p w:rsidR="006404D0" w:rsidRDefault="006404D0" w:rsidP="006404D0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Request to remove </w:t>
            </w:r>
            <w:r w:rsidR="00811F76">
              <w:rPr>
                <w:sz w:val="21"/>
                <w:szCs w:val="21"/>
                <w:u w:val="single"/>
              </w:rPr>
              <w:t>O’Dowd</w:t>
            </w:r>
            <w:r w:rsidR="001B0DCE">
              <w:rPr>
                <w:sz w:val="21"/>
                <w:szCs w:val="21"/>
                <w:u w:val="single"/>
              </w:rPr>
              <w:t xml:space="preserve"> Lake (70-</w:t>
            </w:r>
            <w:r w:rsidR="00811F76">
              <w:rPr>
                <w:sz w:val="21"/>
                <w:szCs w:val="21"/>
                <w:u w:val="single"/>
              </w:rPr>
              <w:t>0095-00</w:t>
            </w:r>
            <w:r w:rsidR="001B0DCE">
              <w:rPr>
                <w:sz w:val="21"/>
                <w:szCs w:val="21"/>
                <w:u w:val="single"/>
              </w:rPr>
              <w:t>)</w:t>
            </w:r>
            <w:r>
              <w:rPr>
                <w:sz w:val="21"/>
                <w:szCs w:val="21"/>
                <w:u w:val="single"/>
              </w:rPr>
              <w:t xml:space="preserve"> from the 303(d) Impaired Waters list</w:t>
            </w:r>
          </w:p>
          <w:p w:rsidR="006404D0" w:rsidRDefault="006404D0" w:rsidP="006404D0">
            <w:pPr>
              <w:rPr>
                <w:sz w:val="21"/>
                <w:szCs w:val="21"/>
              </w:rPr>
            </w:pPr>
          </w:p>
        </w:tc>
      </w:tr>
    </w:tbl>
    <w:p w:rsidR="006404D0" w:rsidRDefault="006404D0" w:rsidP="006404D0">
      <w:pPr>
        <w:pStyle w:val="Title"/>
        <w:jc w:val="left"/>
        <w:rPr>
          <w:b w:val="0"/>
          <w:sz w:val="21"/>
          <w:szCs w:val="21"/>
        </w:rPr>
      </w:pPr>
    </w:p>
    <w:p w:rsidR="00FF3AE9" w:rsidRDefault="00811F76" w:rsidP="001B0DCE">
      <w:r>
        <w:rPr>
          <w:sz w:val="21"/>
          <w:szCs w:val="21"/>
        </w:rPr>
        <w:t>O’Dowd Lake (70-0095-00)</w:t>
      </w:r>
      <w:r w:rsidR="001B0DCE">
        <w:rPr>
          <w:sz w:val="21"/>
          <w:szCs w:val="21"/>
        </w:rPr>
        <w:t xml:space="preserve"> was listed as impaired for aquatic recreation use during the 2002 listing cycle.  At that time</w:t>
      </w:r>
      <w:r>
        <w:rPr>
          <w:sz w:val="21"/>
          <w:szCs w:val="21"/>
        </w:rPr>
        <w:t>, the MPCA did not have separate standards for eutrophication based on depth</w:t>
      </w:r>
      <w:r w:rsidR="001B0DCE">
        <w:rPr>
          <w:sz w:val="21"/>
          <w:szCs w:val="21"/>
        </w:rPr>
        <w:t xml:space="preserve">.  </w:t>
      </w:r>
      <w:r>
        <w:rPr>
          <w:sz w:val="21"/>
          <w:szCs w:val="21"/>
        </w:rPr>
        <w:t>In 2010, when depth dependent standards were adopted, O’Dowd Lake was not reviewed, since its depth was greater than 25 feet.  During TMDL development, a thorough review of depth information was conducted and it was determined that O’Dowd Lake does fit the definition of a shallow lake in statute (80% or more littoral area)</w:t>
      </w:r>
      <w:r w:rsidR="001B0DCE">
        <w:rPr>
          <w:sz w:val="21"/>
          <w:szCs w:val="21"/>
        </w:rPr>
        <w:t xml:space="preserve">.  </w:t>
      </w:r>
      <w:r>
        <w:rPr>
          <w:sz w:val="21"/>
          <w:szCs w:val="21"/>
        </w:rPr>
        <w:t>Based on this, the lake should be held to the shallow lake eutrophication standards and is considered supporting of aquatic recreation use and should be removed as a correction to the Impaired Waters List.</w:t>
      </w:r>
      <w:bookmarkStart w:id="0" w:name="_GoBack"/>
      <w:bookmarkEnd w:id="0"/>
    </w:p>
    <w:p w:rsidR="003E1F4D" w:rsidRDefault="003E1F4D"/>
    <w:sectPr w:rsidR="003E1F4D" w:rsidSect="00557152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AE9"/>
    <w:rsid w:val="00043FBB"/>
    <w:rsid w:val="000E3DD0"/>
    <w:rsid w:val="001978F8"/>
    <w:rsid w:val="001B0DCE"/>
    <w:rsid w:val="001D17E7"/>
    <w:rsid w:val="002A339F"/>
    <w:rsid w:val="00336B2F"/>
    <w:rsid w:val="003E1F4D"/>
    <w:rsid w:val="00490042"/>
    <w:rsid w:val="004F4CAE"/>
    <w:rsid w:val="00552C59"/>
    <w:rsid w:val="00557152"/>
    <w:rsid w:val="00567DF6"/>
    <w:rsid w:val="006015E8"/>
    <w:rsid w:val="00611E76"/>
    <w:rsid w:val="006404D0"/>
    <w:rsid w:val="007042AA"/>
    <w:rsid w:val="00811F76"/>
    <w:rsid w:val="0086502C"/>
    <w:rsid w:val="009359DB"/>
    <w:rsid w:val="009A6A37"/>
    <w:rsid w:val="00A257D9"/>
    <w:rsid w:val="00A5736B"/>
    <w:rsid w:val="00BC19E5"/>
    <w:rsid w:val="00C20383"/>
    <w:rsid w:val="00D06811"/>
    <w:rsid w:val="00D17B85"/>
    <w:rsid w:val="00DA2D19"/>
    <w:rsid w:val="00DC3CBF"/>
    <w:rsid w:val="00DE5811"/>
    <w:rsid w:val="00E533C3"/>
    <w:rsid w:val="00EA021C"/>
    <w:rsid w:val="00EF5B1A"/>
    <w:rsid w:val="00F56216"/>
    <w:rsid w:val="00FC6336"/>
    <w:rsid w:val="00FF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404D0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404D0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6404D0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404D0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04D0"/>
    <w:rPr>
      <w:rFonts w:eastAsia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404D0"/>
    <w:pPr>
      <w:tabs>
        <w:tab w:val="center" w:pos="4320"/>
        <w:tab w:val="right" w:pos="8640"/>
      </w:tabs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404D0"/>
    <w:rPr>
      <w:rFonts w:eastAsia="Times New Roman" w:cs="Times New Roman"/>
      <w:sz w:val="24"/>
      <w:szCs w:val="24"/>
    </w:rPr>
  </w:style>
  <w:style w:type="table" w:styleId="TableGrid2">
    <w:name w:val="Table Grid 2"/>
    <w:basedOn w:val="TableNormal"/>
    <w:semiHidden/>
    <w:unhideWhenUsed/>
    <w:rsid w:val="006404D0"/>
    <w:rPr>
      <w:rFonts w:eastAsia="Times New Roman"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6404D0"/>
    <w:pPr>
      <w:jc w:val="center"/>
    </w:pPr>
    <w:rPr>
      <w:rFonts w:eastAsia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04D0"/>
    <w:rPr>
      <w:rFonts w:eastAsia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PCA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panders</dc:creator>
  <cp:lastModifiedBy>Anderson, Pam</cp:lastModifiedBy>
  <cp:revision>3</cp:revision>
  <dcterms:created xsi:type="dcterms:W3CDTF">2015-11-23T19:28:00Z</dcterms:created>
  <dcterms:modified xsi:type="dcterms:W3CDTF">2015-11-23T19:32:00Z</dcterms:modified>
</cp:coreProperties>
</file>