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284" w:type="dxa"/>
        <w:tblLayout w:type="fixed"/>
        <w:tblCellMar>
          <w:left w:w="90" w:type="dxa"/>
          <w:right w:w="90" w:type="dxa"/>
        </w:tblCellMar>
        <w:tblLook w:val="04A0" w:firstRow="1" w:lastRow="0" w:firstColumn="1" w:lastColumn="0" w:noHBand="0" w:noVBand="1"/>
      </w:tblPr>
      <w:tblGrid>
        <w:gridCol w:w="1440"/>
        <w:gridCol w:w="7650"/>
      </w:tblGrid>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DATE :</w:t>
            </w:r>
          </w:p>
        </w:tc>
        <w:tc>
          <w:tcPr>
            <w:tcW w:w="7650" w:type="dxa"/>
          </w:tcPr>
          <w:p w:rsidR="006404D0" w:rsidRPr="009F1B24" w:rsidRDefault="005464FD" w:rsidP="006404D0">
            <w:pPr>
              <w:rPr>
                <w:rFonts w:asciiTheme="minorHAnsi" w:hAnsiTheme="minorHAnsi"/>
              </w:rPr>
            </w:pPr>
            <w:r>
              <w:rPr>
                <w:rFonts w:asciiTheme="minorHAnsi" w:hAnsiTheme="minorHAnsi"/>
              </w:rPr>
              <w:t>August 4</w:t>
            </w:r>
            <w:r w:rsidR="009F1B24" w:rsidRPr="009F1B24">
              <w:rPr>
                <w:rFonts w:asciiTheme="minorHAnsi" w:hAnsiTheme="minorHAnsi"/>
              </w:rPr>
              <w:t>, 2016</w:t>
            </w:r>
          </w:p>
          <w:p w:rsidR="006404D0" w:rsidRPr="009F1B24" w:rsidRDefault="006404D0" w:rsidP="006404D0">
            <w:pPr>
              <w:rPr>
                <w:rFonts w:asciiTheme="minorHAnsi" w:hAnsiTheme="minorHAnsi"/>
              </w:rPr>
            </w:pPr>
          </w:p>
        </w:tc>
      </w:tr>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TO :</w:t>
            </w:r>
          </w:p>
        </w:tc>
        <w:tc>
          <w:tcPr>
            <w:tcW w:w="7650" w:type="dxa"/>
          </w:tcPr>
          <w:p w:rsidR="006404D0" w:rsidRPr="009F1B24" w:rsidRDefault="006404D0" w:rsidP="006404D0">
            <w:pPr>
              <w:rPr>
                <w:rFonts w:asciiTheme="minorHAnsi" w:hAnsiTheme="minorHAnsi"/>
              </w:rPr>
            </w:pPr>
            <w:r w:rsidRPr="009F1B24">
              <w:rPr>
                <w:rFonts w:asciiTheme="minorHAnsi" w:hAnsiTheme="minorHAnsi"/>
              </w:rPr>
              <w:t xml:space="preserve">Carol Sinden, </w:t>
            </w:r>
            <w:r w:rsidR="009A6A37" w:rsidRPr="009F1B24">
              <w:rPr>
                <w:rFonts w:asciiTheme="minorHAnsi" w:hAnsiTheme="minorHAnsi"/>
              </w:rPr>
              <w:t>Miranda Nichols</w:t>
            </w:r>
            <w:r w:rsidRPr="009F1B24">
              <w:rPr>
                <w:rFonts w:asciiTheme="minorHAnsi" w:hAnsiTheme="minorHAnsi"/>
              </w:rPr>
              <w:t>, and Douglas Hansen</w:t>
            </w:r>
          </w:p>
          <w:p w:rsidR="006404D0" w:rsidRPr="009F1B24" w:rsidRDefault="006404D0" w:rsidP="006404D0">
            <w:pPr>
              <w:rPr>
                <w:rFonts w:asciiTheme="minorHAnsi" w:hAnsiTheme="minorHAnsi"/>
              </w:rPr>
            </w:pPr>
            <w:r w:rsidRPr="009F1B24">
              <w:rPr>
                <w:rFonts w:asciiTheme="minorHAnsi" w:hAnsiTheme="minorHAnsi"/>
              </w:rPr>
              <w:t>Water Assessment Section</w:t>
            </w:r>
          </w:p>
          <w:p w:rsidR="006404D0" w:rsidRPr="009F1B24" w:rsidRDefault="006404D0" w:rsidP="006404D0">
            <w:pPr>
              <w:rPr>
                <w:rFonts w:asciiTheme="minorHAnsi" w:hAnsiTheme="minorHAnsi"/>
              </w:rPr>
            </w:pPr>
            <w:r w:rsidRPr="009F1B24">
              <w:rPr>
                <w:rFonts w:asciiTheme="minorHAnsi" w:hAnsiTheme="minorHAnsi"/>
              </w:rPr>
              <w:t>Environmental Analysis and Outcomes Division</w:t>
            </w:r>
          </w:p>
          <w:p w:rsidR="006404D0" w:rsidRPr="009F1B24" w:rsidRDefault="006404D0" w:rsidP="006404D0">
            <w:pPr>
              <w:rPr>
                <w:rFonts w:asciiTheme="minorHAnsi" w:hAnsiTheme="minorHAnsi"/>
              </w:rPr>
            </w:pPr>
          </w:p>
        </w:tc>
      </w:tr>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FROM :</w:t>
            </w:r>
          </w:p>
        </w:tc>
        <w:tc>
          <w:tcPr>
            <w:tcW w:w="7650" w:type="dxa"/>
          </w:tcPr>
          <w:p w:rsidR="006404D0" w:rsidRPr="009F1B24" w:rsidRDefault="006404D0" w:rsidP="006404D0">
            <w:pPr>
              <w:rPr>
                <w:rFonts w:asciiTheme="minorHAnsi" w:hAnsiTheme="minorHAnsi"/>
              </w:rPr>
            </w:pPr>
            <w:r w:rsidRPr="009F1B24">
              <w:rPr>
                <w:rFonts w:asciiTheme="minorHAnsi" w:hAnsiTheme="minorHAnsi"/>
              </w:rPr>
              <w:t>Pam Anderson</w:t>
            </w:r>
          </w:p>
          <w:p w:rsidR="006404D0" w:rsidRPr="009F1B24" w:rsidRDefault="009A6A37" w:rsidP="006404D0">
            <w:pPr>
              <w:rPr>
                <w:rFonts w:asciiTheme="minorHAnsi" w:hAnsiTheme="minorHAnsi"/>
              </w:rPr>
            </w:pPr>
            <w:r w:rsidRPr="009F1B24">
              <w:rPr>
                <w:rFonts w:asciiTheme="minorHAnsi" w:hAnsiTheme="minorHAnsi"/>
              </w:rPr>
              <w:t>Water Quality Monitoring</w:t>
            </w:r>
            <w:r w:rsidR="006404D0" w:rsidRPr="009F1B24">
              <w:rPr>
                <w:rFonts w:asciiTheme="minorHAnsi" w:hAnsiTheme="minorHAnsi"/>
              </w:rPr>
              <w:t xml:space="preserve"> Unit</w:t>
            </w:r>
          </w:p>
          <w:p w:rsidR="006404D0" w:rsidRPr="009F1B24" w:rsidRDefault="009A6A37" w:rsidP="006404D0">
            <w:pPr>
              <w:rPr>
                <w:rFonts w:asciiTheme="minorHAnsi" w:hAnsiTheme="minorHAnsi"/>
              </w:rPr>
            </w:pPr>
            <w:r w:rsidRPr="009F1B24">
              <w:rPr>
                <w:rFonts w:asciiTheme="minorHAnsi" w:hAnsiTheme="minorHAnsi"/>
              </w:rPr>
              <w:t xml:space="preserve">Surface </w:t>
            </w:r>
            <w:r w:rsidR="006404D0" w:rsidRPr="009F1B24">
              <w:rPr>
                <w:rFonts w:asciiTheme="minorHAnsi" w:hAnsiTheme="minorHAnsi"/>
              </w:rPr>
              <w:t xml:space="preserve">Water Monitoring Section </w:t>
            </w:r>
          </w:p>
          <w:p w:rsidR="006404D0" w:rsidRPr="009F1B24" w:rsidRDefault="006404D0" w:rsidP="006404D0">
            <w:pPr>
              <w:rPr>
                <w:rFonts w:asciiTheme="minorHAnsi" w:hAnsiTheme="minorHAnsi"/>
              </w:rPr>
            </w:pPr>
            <w:r w:rsidRPr="009F1B24">
              <w:rPr>
                <w:rFonts w:asciiTheme="minorHAnsi" w:hAnsiTheme="minorHAnsi"/>
              </w:rPr>
              <w:t>Environmental Analysis and Outcomes Division</w:t>
            </w:r>
          </w:p>
          <w:p w:rsidR="006404D0" w:rsidRPr="009F1B24" w:rsidRDefault="006404D0" w:rsidP="006404D0">
            <w:pPr>
              <w:rPr>
                <w:rFonts w:asciiTheme="minorHAnsi" w:hAnsiTheme="minorHAnsi"/>
              </w:rPr>
            </w:pPr>
          </w:p>
        </w:tc>
      </w:tr>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PHONE :</w:t>
            </w:r>
          </w:p>
        </w:tc>
        <w:tc>
          <w:tcPr>
            <w:tcW w:w="7650" w:type="dxa"/>
          </w:tcPr>
          <w:p w:rsidR="006404D0" w:rsidRPr="009F1B24" w:rsidRDefault="006404D0" w:rsidP="006404D0">
            <w:pPr>
              <w:rPr>
                <w:rFonts w:asciiTheme="minorHAnsi" w:hAnsiTheme="minorHAnsi"/>
              </w:rPr>
            </w:pPr>
            <w:r w:rsidRPr="009F1B24">
              <w:rPr>
                <w:rFonts w:asciiTheme="minorHAnsi" w:hAnsiTheme="minorHAnsi"/>
              </w:rPr>
              <w:t>(651) 757-2190</w:t>
            </w:r>
          </w:p>
          <w:p w:rsidR="006404D0" w:rsidRPr="009F1B24" w:rsidRDefault="006404D0" w:rsidP="006404D0">
            <w:pPr>
              <w:rPr>
                <w:rFonts w:asciiTheme="minorHAnsi" w:hAnsiTheme="minorHAnsi"/>
              </w:rPr>
            </w:pPr>
          </w:p>
        </w:tc>
      </w:tr>
      <w:tr w:rsidR="006404D0" w:rsidTr="006404D0">
        <w:trPr>
          <w:cantSplit/>
        </w:trPr>
        <w:tc>
          <w:tcPr>
            <w:tcW w:w="1440" w:type="dxa"/>
            <w:hideMark/>
          </w:tcPr>
          <w:p w:rsidR="006404D0" w:rsidRPr="009F1B24" w:rsidRDefault="006404D0" w:rsidP="006404D0">
            <w:pPr>
              <w:spacing w:line="260" w:lineRule="exact"/>
              <w:jc w:val="both"/>
              <w:rPr>
                <w:rFonts w:asciiTheme="minorHAnsi" w:hAnsiTheme="minorHAnsi"/>
              </w:rPr>
            </w:pPr>
            <w:r w:rsidRPr="009F1B24">
              <w:rPr>
                <w:rFonts w:asciiTheme="minorHAnsi" w:hAnsiTheme="minorHAnsi"/>
              </w:rPr>
              <w:t>SUBJECT :</w:t>
            </w:r>
          </w:p>
        </w:tc>
        <w:tc>
          <w:tcPr>
            <w:tcW w:w="7650" w:type="dxa"/>
          </w:tcPr>
          <w:p w:rsidR="006404D0" w:rsidRPr="009F1B24" w:rsidRDefault="006404D0" w:rsidP="006404D0">
            <w:pPr>
              <w:rPr>
                <w:rFonts w:asciiTheme="minorHAnsi" w:hAnsiTheme="minorHAnsi"/>
                <w:u w:val="single"/>
              </w:rPr>
            </w:pPr>
            <w:r w:rsidRPr="009F1B24">
              <w:rPr>
                <w:rFonts w:asciiTheme="minorHAnsi" w:hAnsiTheme="minorHAnsi"/>
                <w:u w:val="single"/>
              </w:rPr>
              <w:t xml:space="preserve">Request to remove </w:t>
            </w:r>
            <w:r w:rsidR="009F1B24" w:rsidRPr="009F1B24">
              <w:rPr>
                <w:rFonts w:asciiTheme="minorHAnsi" w:hAnsiTheme="minorHAnsi"/>
                <w:u w:val="single"/>
              </w:rPr>
              <w:t>Otter</w:t>
            </w:r>
            <w:r w:rsidR="001B0DCE" w:rsidRPr="009F1B24">
              <w:rPr>
                <w:rFonts w:asciiTheme="minorHAnsi" w:hAnsiTheme="minorHAnsi"/>
                <w:u w:val="single"/>
              </w:rPr>
              <w:t xml:space="preserve"> Lake (</w:t>
            </w:r>
            <w:r w:rsidR="009F1B24" w:rsidRPr="009F1B24">
              <w:rPr>
                <w:rFonts w:asciiTheme="minorHAnsi" w:hAnsiTheme="minorHAnsi"/>
                <w:u w:val="single"/>
              </w:rPr>
              <w:t>43-0085-01</w:t>
            </w:r>
            <w:r w:rsidR="005464FD">
              <w:rPr>
                <w:rFonts w:asciiTheme="minorHAnsi" w:hAnsiTheme="minorHAnsi"/>
                <w:u w:val="single"/>
              </w:rPr>
              <w:t>, 43-0085-02, and 43-0085-03</w:t>
            </w:r>
            <w:r w:rsidR="001B0DCE" w:rsidRPr="009F1B24">
              <w:rPr>
                <w:rFonts w:asciiTheme="minorHAnsi" w:hAnsiTheme="minorHAnsi"/>
                <w:u w:val="single"/>
              </w:rPr>
              <w:t>)</w:t>
            </w:r>
            <w:r w:rsidRPr="009F1B24">
              <w:rPr>
                <w:rFonts w:asciiTheme="minorHAnsi" w:hAnsiTheme="minorHAnsi"/>
                <w:u w:val="single"/>
              </w:rPr>
              <w:t xml:space="preserve"> from the 303(d) Impaired Waters list</w:t>
            </w:r>
            <w:r w:rsidR="005464FD">
              <w:rPr>
                <w:rFonts w:asciiTheme="minorHAnsi" w:hAnsiTheme="minorHAnsi"/>
                <w:u w:val="single"/>
              </w:rPr>
              <w:t xml:space="preserve"> for Mercury in Fish Tissue</w:t>
            </w:r>
          </w:p>
          <w:p w:rsidR="006404D0" w:rsidRPr="009F1B24" w:rsidRDefault="006404D0" w:rsidP="006404D0">
            <w:pPr>
              <w:rPr>
                <w:rFonts w:asciiTheme="minorHAnsi" w:hAnsiTheme="minorHAnsi"/>
              </w:rPr>
            </w:pPr>
          </w:p>
        </w:tc>
      </w:tr>
    </w:tbl>
    <w:p w:rsidR="006404D0" w:rsidRDefault="006404D0" w:rsidP="006404D0">
      <w:pPr>
        <w:pStyle w:val="Title"/>
        <w:jc w:val="left"/>
        <w:rPr>
          <w:b w:val="0"/>
          <w:sz w:val="21"/>
          <w:szCs w:val="21"/>
        </w:rPr>
      </w:pPr>
    </w:p>
    <w:p w:rsidR="009F1B24" w:rsidRDefault="009F1B24" w:rsidP="009F1B24">
      <w:pPr>
        <w:rPr>
          <w:rFonts w:asciiTheme="minorHAnsi" w:hAnsiTheme="minorHAnsi"/>
          <w:color w:val="000000"/>
        </w:rPr>
      </w:pPr>
      <w:r w:rsidRPr="009F1B24">
        <w:rPr>
          <w:rFonts w:asciiTheme="minorHAnsi" w:hAnsiTheme="minorHAnsi"/>
        </w:rPr>
        <w:t>Otter</w:t>
      </w:r>
      <w:r w:rsidR="00811F76" w:rsidRPr="009F1B24">
        <w:rPr>
          <w:rFonts w:asciiTheme="minorHAnsi" w:hAnsiTheme="minorHAnsi"/>
        </w:rPr>
        <w:t xml:space="preserve"> Lake </w:t>
      </w:r>
      <w:r w:rsidR="001B0DCE" w:rsidRPr="009F1B24">
        <w:rPr>
          <w:rFonts w:asciiTheme="minorHAnsi" w:hAnsiTheme="minorHAnsi"/>
        </w:rPr>
        <w:t xml:space="preserve">was listed as impaired for aquatic </w:t>
      </w:r>
      <w:r w:rsidR="005464FD">
        <w:rPr>
          <w:rFonts w:asciiTheme="minorHAnsi" w:hAnsiTheme="minorHAnsi"/>
        </w:rPr>
        <w:t>consumption</w:t>
      </w:r>
      <w:r w:rsidR="001B0DCE" w:rsidRPr="009F1B24">
        <w:rPr>
          <w:rFonts w:asciiTheme="minorHAnsi" w:hAnsiTheme="minorHAnsi"/>
        </w:rPr>
        <w:t xml:space="preserve"> use during the 20</w:t>
      </w:r>
      <w:r w:rsidR="005464FD">
        <w:rPr>
          <w:rFonts w:asciiTheme="minorHAnsi" w:hAnsiTheme="minorHAnsi"/>
        </w:rPr>
        <w:t>08</w:t>
      </w:r>
      <w:r w:rsidR="001B0DCE" w:rsidRPr="009F1B24">
        <w:rPr>
          <w:rFonts w:asciiTheme="minorHAnsi" w:hAnsiTheme="minorHAnsi"/>
        </w:rPr>
        <w:t xml:space="preserve"> listing cycle.  </w:t>
      </w:r>
      <w:r w:rsidR="005464FD">
        <w:rPr>
          <w:rFonts w:asciiTheme="minorHAnsi" w:hAnsiTheme="minorHAnsi"/>
        </w:rPr>
        <w:t xml:space="preserve">During the 2014 assessment of the lake, it was determined that the residence time of the basin was too short for application of the aquatic recreation use standards.  </w:t>
      </w:r>
      <w:r w:rsidRPr="009F1B24">
        <w:rPr>
          <w:rFonts w:asciiTheme="minorHAnsi" w:hAnsiTheme="minorHAnsi"/>
          <w:color w:val="000000"/>
        </w:rPr>
        <w:t>Minnesota Rules Chapter 7050.0150(4)states that in order to be considered a lake/reservoir, a water body must have a hydraulic residence time of at least 14 days which is to be determined using a flow equal to the 122-day ten-year low flow (122Q10) measured June 1st through September 30th.</w:t>
      </w:r>
      <w:r w:rsidRPr="009F1B24">
        <w:rPr>
          <w:rFonts w:asciiTheme="minorHAnsi" w:hAnsiTheme="minorHAnsi"/>
          <w:i/>
          <w:iCs/>
          <w:color w:val="000000"/>
        </w:rPr>
        <w:t xml:space="preserve"> </w:t>
      </w:r>
      <w:r>
        <w:rPr>
          <w:rFonts w:asciiTheme="minorHAnsi" w:hAnsiTheme="minorHAnsi"/>
          <w:iCs/>
          <w:color w:val="000000"/>
        </w:rPr>
        <w:t>In June 2015, during TMDL development, bathymetry was determined (Figure 1) and residence time calculated.  The calculations are attached (Table 1).</w:t>
      </w:r>
      <w:r w:rsidRPr="009F1B24">
        <w:rPr>
          <w:rFonts w:asciiTheme="minorHAnsi" w:hAnsiTheme="minorHAnsi"/>
          <w:color w:val="000000"/>
        </w:rPr>
        <w:t xml:space="preserve">  It looks like the 122Q10 residence time for the main basin is under 14 days (9.97 days). If we sort the minimum flows for the 10 year period (10 data points, one for each year) the highest low flow in any year had a residence time of 1.2 days and the mean of the 10 years is 3 days. </w:t>
      </w:r>
      <w:r w:rsidR="005464FD">
        <w:rPr>
          <w:rFonts w:asciiTheme="minorHAnsi" w:hAnsiTheme="minorHAnsi"/>
          <w:color w:val="000000"/>
        </w:rPr>
        <w:t>It</w:t>
      </w:r>
      <w:r w:rsidRPr="009F1B24">
        <w:rPr>
          <w:rFonts w:asciiTheme="minorHAnsi" w:hAnsiTheme="minorHAnsi"/>
          <w:color w:val="000000"/>
        </w:rPr>
        <w:t xml:space="preserve"> is well below the 14 days needed to be classified as a reservoir. </w:t>
      </w:r>
    </w:p>
    <w:p w:rsidR="009F1B24" w:rsidRDefault="009F1B24" w:rsidP="009F1B24">
      <w:pPr>
        <w:rPr>
          <w:rFonts w:asciiTheme="minorHAnsi" w:hAnsiTheme="minorHAnsi"/>
          <w:color w:val="000000"/>
        </w:rPr>
      </w:pPr>
    </w:p>
    <w:p w:rsidR="009F1B24" w:rsidRDefault="009F1B24" w:rsidP="009F1B24">
      <w:pPr>
        <w:rPr>
          <w:rFonts w:asciiTheme="minorHAnsi" w:hAnsiTheme="minorHAnsi"/>
          <w:color w:val="000000"/>
        </w:rPr>
      </w:pPr>
      <w:r>
        <w:rPr>
          <w:rFonts w:asciiTheme="minorHAnsi" w:hAnsiTheme="minorHAnsi"/>
          <w:color w:val="000000"/>
        </w:rPr>
        <w:t xml:space="preserve">The reach is completely overlaid by a river reach, 07010205-659, which extends upstream into the South Fork Crow River and through the reservoir to the Hutchinson Dam (Figure 2).  </w:t>
      </w:r>
      <w:r w:rsidR="005464FD">
        <w:rPr>
          <w:rFonts w:asciiTheme="minorHAnsi" w:hAnsiTheme="minorHAnsi"/>
          <w:color w:val="000000"/>
        </w:rPr>
        <w:t>For assessment purposes, MPCA will no longer recognize Otter Lake as a lake, and will instead rely on the stream coverage</w:t>
      </w:r>
      <w:r>
        <w:rPr>
          <w:rFonts w:asciiTheme="minorHAnsi" w:hAnsiTheme="minorHAnsi"/>
          <w:color w:val="000000"/>
        </w:rPr>
        <w:t xml:space="preserve">. </w:t>
      </w:r>
      <w:r w:rsidR="005464FD">
        <w:rPr>
          <w:rFonts w:asciiTheme="minorHAnsi" w:hAnsiTheme="minorHAnsi"/>
          <w:color w:val="000000"/>
        </w:rPr>
        <w:t xml:space="preserve"> As a result, the mercury in fish tissue impairment should </w:t>
      </w:r>
      <w:proofErr w:type="spellStart"/>
      <w:proofErr w:type="gramStart"/>
      <w:r w:rsidR="005464FD">
        <w:rPr>
          <w:rFonts w:asciiTheme="minorHAnsi" w:hAnsiTheme="minorHAnsi"/>
          <w:color w:val="000000"/>
        </w:rPr>
        <w:t>removed</w:t>
      </w:r>
      <w:proofErr w:type="spellEnd"/>
      <w:proofErr w:type="gramEnd"/>
      <w:r w:rsidR="005464FD">
        <w:rPr>
          <w:rFonts w:asciiTheme="minorHAnsi" w:hAnsiTheme="minorHAnsi"/>
          <w:color w:val="000000"/>
        </w:rPr>
        <w:t xml:space="preserve"> from Otter Lake and it should be included on 07010205-659.</w:t>
      </w:r>
      <w:bookmarkStart w:id="0" w:name="_GoBack"/>
      <w:bookmarkEnd w:id="0"/>
    </w:p>
    <w:p w:rsidR="009F1B24" w:rsidRDefault="009F1B24" w:rsidP="009F1B24">
      <w:pPr>
        <w:rPr>
          <w:rFonts w:asciiTheme="minorHAnsi" w:hAnsiTheme="minorHAnsi"/>
          <w:color w:val="000000"/>
        </w:rPr>
      </w:pPr>
    </w:p>
    <w:p w:rsidR="009F1B24" w:rsidRDefault="009F1B24" w:rsidP="009F1B24">
      <w:pPr>
        <w:rPr>
          <w:rFonts w:asciiTheme="minorHAnsi" w:hAnsiTheme="minorHAnsi"/>
          <w:color w:val="000000"/>
        </w:rPr>
      </w:pPr>
    </w:p>
    <w:p w:rsidR="009F1B24" w:rsidRPr="009F1B24" w:rsidRDefault="009F1B24" w:rsidP="009F1B24">
      <w:pPr>
        <w:rPr>
          <w:rFonts w:asciiTheme="minorHAnsi" w:hAnsiTheme="minorHAnsi"/>
          <w:color w:val="000000"/>
        </w:rPr>
      </w:pPr>
      <w:proofErr w:type="gramStart"/>
      <w:r>
        <w:rPr>
          <w:rFonts w:asciiTheme="minorHAnsi" w:hAnsiTheme="minorHAnsi"/>
          <w:color w:val="000000"/>
        </w:rPr>
        <w:t>Table 1.</w:t>
      </w:r>
      <w:proofErr w:type="gramEnd"/>
      <w:r>
        <w:rPr>
          <w:rFonts w:asciiTheme="minorHAnsi" w:hAnsiTheme="minorHAnsi"/>
          <w:color w:val="000000"/>
        </w:rPr>
        <w:t xml:space="preserve">  Otter Lake Residence Time</w:t>
      </w:r>
    </w:p>
    <w:tbl>
      <w:tblPr>
        <w:tblW w:w="3435" w:type="dxa"/>
        <w:tblInd w:w="-23" w:type="dxa"/>
        <w:tblCellMar>
          <w:left w:w="0" w:type="dxa"/>
          <w:right w:w="0" w:type="dxa"/>
        </w:tblCellMar>
        <w:tblLook w:val="04A0" w:firstRow="1" w:lastRow="0" w:firstColumn="1" w:lastColumn="0" w:noHBand="0" w:noVBand="1"/>
      </w:tblPr>
      <w:tblGrid>
        <w:gridCol w:w="1725"/>
        <w:gridCol w:w="1710"/>
      </w:tblGrid>
      <w:tr w:rsidR="009F1B24" w:rsidRPr="009F1B24" w:rsidTr="009F1B24">
        <w:trPr>
          <w:trHeight w:val="255"/>
        </w:trPr>
        <w:tc>
          <w:tcPr>
            <w:tcW w:w="1725"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 </w:t>
            </w:r>
          </w:p>
        </w:tc>
        <w:tc>
          <w:tcPr>
            <w:tcW w:w="171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Res Time (days)</w:t>
            </w:r>
          </w:p>
        </w:tc>
      </w:tr>
      <w:tr w:rsidR="009F1B24" w:rsidRPr="009F1B24" w:rsidTr="009F1B24">
        <w:trPr>
          <w:trHeight w:val="255"/>
        </w:trPr>
        <w:tc>
          <w:tcPr>
            <w:tcW w:w="1725"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122Q10</w:t>
            </w:r>
          </w:p>
        </w:tc>
        <w:tc>
          <w:tcPr>
            <w:tcW w:w="171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jc w:val="center"/>
              <w:rPr>
                <w:rFonts w:asciiTheme="minorHAnsi" w:hAnsiTheme="minorHAnsi"/>
              </w:rPr>
            </w:pPr>
            <w:r w:rsidRPr="009F1B24">
              <w:rPr>
                <w:rFonts w:asciiTheme="minorHAnsi" w:hAnsiTheme="minorHAnsi" w:cs="Arial"/>
                <w:color w:val="000000"/>
              </w:rPr>
              <w:t>9.97</w:t>
            </w:r>
          </w:p>
        </w:tc>
      </w:tr>
      <w:tr w:rsidR="009F1B24" w:rsidRPr="009F1B24" w:rsidTr="009F1B24">
        <w:trPr>
          <w:trHeight w:val="255"/>
        </w:trPr>
        <w:tc>
          <w:tcPr>
            <w:tcW w:w="1725"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Maximum 122Q</w:t>
            </w:r>
          </w:p>
        </w:tc>
        <w:tc>
          <w:tcPr>
            <w:tcW w:w="171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9F1B24" w:rsidRPr="009F1B24" w:rsidRDefault="009F1B24">
            <w:pPr>
              <w:jc w:val="center"/>
              <w:rPr>
                <w:rFonts w:asciiTheme="minorHAnsi" w:hAnsiTheme="minorHAnsi"/>
              </w:rPr>
            </w:pPr>
            <w:r w:rsidRPr="009F1B24">
              <w:rPr>
                <w:rFonts w:asciiTheme="minorHAnsi" w:hAnsiTheme="minorHAnsi" w:cs="Arial"/>
                <w:color w:val="000000"/>
              </w:rPr>
              <w:t>1.22</w:t>
            </w:r>
          </w:p>
        </w:tc>
      </w:tr>
      <w:tr w:rsidR="009F1B24" w:rsidRPr="009F1B24" w:rsidTr="009F1B24">
        <w:trPr>
          <w:trHeight w:val="255"/>
        </w:trPr>
        <w:tc>
          <w:tcPr>
            <w:tcW w:w="1725"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9F1B24" w:rsidRPr="009F1B24" w:rsidRDefault="009F1B24">
            <w:pPr>
              <w:rPr>
                <w:rFonts w:asciiTheme="minorHAnsi" w:hAnsiTheme="minorHAnsi"/>
              </w:rPr>
            </w:pPr>
            <w:r w:rsidRPr="009F1B24">
              <w:rPr>
                <w:rFonts w:asciiTheme="minorHAnsi" w:hAnsiTheme="minorHAnsi" w:cs="Arial"/>
                <w:color w:val="000000"/>
              </w:rPr>
              <w:t>Mean 122Q</w:t>
            </w:r>
          </w:p>
        </w:tc>
        <w:tc>
          <w:tcPr>
            <w:tcW w:w="1710" w:type="dxa"/>
            <w:tcBorders>
              <w:top w:val="nil"/>
              <w:left w:val="nil"/>
              <w:bottom w:val="nil"/>
              <w:right w:val="single" w:sz="8" w:space="0" w:color="auto"/>
            </w:tcBorders>
            <w:noWrap/>
            <w:tcMar>
              <w:top w:w="0" w:type="dxa"/>
              <w:left w:w="108" w:type="dxa"/>
              <w:bottom w:w="0" w:type="dxa"/>
              <w:right w:w="108" w:type="dxa"/>
            </w:tcMar>
            <w:vAlign w:val="bottom"/>
            <w:hideMark/>
          </w:tcPr>
          <w:p w:rsidR="009F1B24" w:rsidRPr="009F1B24" w:rsidRDefault="009F1B24">
            <w:pPr>
              <w:jc w:val="center"/>
              <w:rPr>
                <w:rFonts w:asciiTheme="minorHAnsi" w:hAnsiTheme="minorHAnsi"/>
              </w:rPr>
            </w:pPr>
            <w:r w:rsidRPr="009F1B24">
              <w:rPr>
                <w:rFonts w:asciiTheme="minorHAnsi" w:hAnsiTheme="minorHAnsi" w:cs="Arial"/>
                <w:color w:val="000000"/>
              </w:rPr>
              <w:t>3.03</w:t>
            </w:r>
          </w:p>
        </w:tc>
      </w:tr>
      <w:tr w:rsidR="009F1B24" w:rsidRPr="009F1B24" w:rsidTr="009F1B24">
        <w:trPr>
          <w:trHeight w:val="255"/>
        </w:trPr>
        <w:tc>
          <w:tcPr>
            <w:tcW w:w="1725" w:type="dxa"/>
            <w:tcBorders>
              <w:top w:val="nil"/>
              <w:left w:val="single" w:sz="8" w:space="0" w:color="auto"/>
              <w:bottom w:val="nil"/>
              <w:right w:val="single" w:sz="8" w:space="0" w:color="auto"/>
            </w:tcBorders>
            <w:noWrap/>
            <w:tcMar>
              <w:top w:w="0" w:type="dxa"/>
              <w:left w:w="108" w:type="dxa"/>
              <w:bottom w:w="0" w:type="dxa"/>
              <w:right w:w="108" w:type="dxa"/>
            </w:tcMar>
            <w:vAlign w:val="bottom"/>
          </w:tcPr>
          <w:p w:rsidR="009F1B24" w:rsidRPr="009F1B24" w:rsidRDefault="009F1B24">
            <w:pPr>
              <w:rPr>
                <w:rFonts w:asciiTheme="minorHAnsi" w:hAnsiTheme="minorHAnsi" w:cs="Arial"/>
                <w:color w:val="000000"/>
              </w:rPr>
            </w:pPr>
          </w:p>
        </w:tc>
        <w:tc>
          <w:tcPr>
            <w:tcW w:w="1710" w:type="dxa"/>
            <w:tcBorders>
              <w:top w:val="nil"/>
              <w:left w:val="nil"/>
              <w:bottom w:val="nil"/>
              <w:right w:val="single" w:sz="8" w:space="0" w:color="auto"/>
            </w:tcBorders>
            <w:noWrap/>
            <w:tcMar>
              <w:top w:w="0" w:type="dxa"/>
              <w:left w:w="108" w:type="dxa"/>
              <w:bottom w:w="0" w:type="dxa"/>
              <w:right w:w="108" w:type="dxa"/>
            </w:tcMar>
            <w:vAlign w:val="bottom"/>
          </w:tcPr>
          <w:p w:rsidR="009F1B24" w:rsidRPr="009F1B24" w:rsidRDefault="009F1B24">
            <w:pPr>
              <w:jc w:val="center"/>
              <w:rPr>
                <w:rFonts w:asciiTheme="minorHAnsi" w:hAnsiTheme="minorHAnsi" w:cs="Arial"/>
                <w:color w:val="000000"/>
              </w:rPr>
            </w:pPr>
          </w:p>
        </w:tc>
      </w:tr>
      <w:tr w:rsidR="009F1B24" w:rsidRPr="009F1B24" w:rsidTr="009F1B24">
        <w:trPr>
          <w:trHeight w:val="74"/>
        </w:trPr>
        <w:tc>
          <w:tcPr>
            <w:tcW w:w="1725"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9F1B24" w:rsidRPr="009F1B24" w:rsidRDefault="009F1B24">
            <w:pPr>
              <w:rPr>
                <w:rFonts w:asciiTheme="minorHAnsi" w:hAnsiTheme="minorHAnsi" w:cs="Arial"/>
                <w:color w:val="000000"/>
              </w:rPr>
            </w:pPr>
          </w:p>
        </w:tc>
        <w:tc>
          <w:tcPr>
            <w:tcW w:w="171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9F1B24" w:rsidRPr="009F1B24" w:rsidRDefault="009F1B24">
            <w:pPr>
              <w:jc w:val="center"/>
              <w:rPr>
                <w:rFonts w:asciiTheme="minorHAnsi" w:hAnsiTheme="minorHAnsi" w:cs="Arial"/>
                <w:color w:val="000000"/>
              </w:rPr>
            </w:pPr>
          </w:p>
        </w:tc>
      </w:tr>
    </w:tbl>
    <w:p w:rsidR="003E1F4D" w:rsidRPr="009F1B24" w:rsidRDefault="003E1F4D">
      <w:pPr>
        <w:rPr>
          <w:rFonts w:asciiTheme="minorHAnsi" w:hAnsiTheme="minorHAnsi"/>
        </w:rPr>
      </w:pPr>
    </w:p>
    <w:p w:rsidR="009F1B24" w:rsidRDefault="009F1B24">
      <w:r>
        <w:br w:type="page"/>
      </w:r>
    </w:p>
    <w:p w:rsidR="009F1B24" w:rsidRDefault="009F1B24">
      <w:proofErr w:type="gramStart"/>
      <w:r>
        <w:lastRenderedPageBreak/>
        <w:t>Figure 1.</w:t>
      </w:r>
      <w:proofErr w:type="gramEnd"/>
      <w:r>
        <w:t xml:space="preserve">  Bathymetry for Otter Lake</w:t>
      </w:r>
    </w:p>
    <w:p w:rsidR="009F1B24" w:rsidRDefault="009F1B24">
      <w:r>
        <w:rPr>
          <w:noProof/>
        </w:rPr>
        <w:drawing>
          <wp:inline distT="0" distB="0" distL="0" distR="0">
            <wp:extent cx="6400800" cy="4552768"/>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400800" cy="4552768"/>
                    </a:xfrm>
                    <a:prstGeom prst="rect">
                      <a:avLst/>
                    </a:prstGeom>
                    <a:noFill/>
                    <a:ln>
                      <a:noFill/>
                    </a:ln>
                  </pic:spPr>
                </pic:pic>
              </a:graphicData>
            </a:graphic>
          </wp:inline>
        </w:drawing>
      </w:r>
    </w:p>
    <w:p w:rsidR="009F1B24" w:rsidRDefault="009F1B24"/>
    <w:p w:rsidR="009F1B24" w:rsidRDefault="009F1B24">
      <w:proofErr w:type="gramStart"/>
      <w:r>
        <w:t>Figure 2.</w:t>
      </w:r>
      <w:proofErr w:type="gramEnd"/>
      <w:r>
        <w:t xml:space="preserve">  Lake extent and the stream reach overlap.</w:t>
      </w:r>
    </w:p>
    <w:p w:rsidR="009F1B24" w:rsidRDefault="009F1B24"/>
    <w:p w:rsidR="009F1B24" w:rsidRDefault="009F1B24">
      <w:r>
        <w:rPr>
          <w:noProof/>
        </w:rPr>
        <w:drawing>
          <wp:inline distT="0" distB="0" distL="0" distR="0">
            <wp:extent cx="3654521" cy="2493034"/>
            <wp:effectExtent l="171450" t="171450" r="231775" b="2311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Crow_OtterLake.jpg"/>
                    <pic:cNvPicPr/>
                  </pic:nvPicPr>
                  <pic:blipFill rotWithShape="1">
                    <a:blip r:embed="rId6">
                      <a:extLst>
                        <a:ext uri="{28A0092B-C50C-407E-A947-70E740481C1C}">
                          <a14:useLocalDpi xmlns:a14="http://schemas.microsoft.com/office/drawing/2010/main" val="0"/>
                        </a:ext>
                      </a:extLst>
                    </a:blip>
                    <a:srcRect l="8007" t="29784" r="7200" b="25519"/>
                    <a:stretch/>
                  </pic:blipFill>
                  <pic:spPr bwMode="auto">
                    <a:xfrm>
                      <a:off x="0" y="0"/>
                      <a:ext cx="3664649" cy="2499943"/>
                    </a:xfrm>
                    <a:prstGeom prst="rect">
                      <a:avLst/>
                    </a:prstGeom>
                    <a:ln w="127000" cap="sq">
                      <a:solidFill>
                        <a:srgbClr val="000000"/>
                      </a:solidFill>
                      <a:miter lim="800000"/>
                    </a:ln>
                    <a:effectLst>
                      <a:outerShdw blurRad="57150" dist="50800" dir="2700000" algn="tl" rotWithShape="0">
                        <a:srgbClr val="000000">
                          <a:alpha val="40000"/>
                        </a:srgbClr>
                      </a:outerShdw>
                    </a:effectLst>
                    <a:extLst>
                      <a:ext uri="{53640926-AAD7-44D8-BBD7-CCE9431645EC}">
                        <a14:shadowObscured xmlns:a14="http://schemas.microsoft.com/office/drawing/2010/main"/>
                      </a:ext>
                    </a:extLst>
                  </pic:spPr>
                </pic:pic>
              </a:graphicData>
            </a:graphic>
          </wp:inline>
        </w:drawing>
      </w:r>
    </w:p>
    <w:sectPr w:rsidR="009F1B24" w:rsidSect="00557152">
      <w:pgSz w:w="12240" w:h="15840"/>
      <w:pgMar w:top="1080" w:right="1080" w:bottom="108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drawingGridHorizontalSpacing w:val="11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3AE9"/>
    <w:rsid w:val="00043FBB"/>
    <w:rsid w:val="000E3DD0"/>
    <w:rsid w:val="001978F8"/>
    <w:rsid w:val="001B0DCE"/>
    <w:rsid w:val="001D17E7"/>
    <w:rsid w:val="002A339F"/>
    <w:rsid w:val="00336B2F"/>
    <w:rsid w:val="003E1F4D"/>
    <w:rsid w:val="00490042"/>
    <w:rsid w:val="004F4CAE"/>
    <w:rsid w:val="005464FD"/>
    <w:rsid w:val="00552C59"/>
    <w:rsid w:val="00557152"/>
    <w:rsid w:val="00567DF6"/>
    <w:rsid w:val="006015E8"/>
    <w:rsid w:val="00611E76"/>
    <w:rsid w:val="006404D0"/>
    <w:rsid w:val="007042AA"/>
    <w:rsid w:val="00811F76"/>
    <w:rsid w:val="0086502C"/>
    <w:rsid w:val="009359DB"/>
    <w:rsid w:val="009A6A37"/>
    <w:rsid w:val="009F1B24"/>
    <w:rsid w:val="00A257D9"/>
    <w:rsid w:val="00A5736B"/>
    <w:rsid w:val="00BC19E5"/>
    <w:rsid w:val="00C20383"/>
    <w:rsid w:val="00D06811"/>
    <w:rsid w:val="00D17B85"/>
    <w:rsid w:val="00DA2D19"/>
    <w:rsid w:val="00DC3CBF"/>
    <w:rsid w:val="00DE5811"/>
    <w:rsid w:val="00E533C3"/>
    <w:rsid w:val="00EA021C"/>
    <w:rsid w:val="00EF5B1A"/>
    <w:rsid w:val="00F56216"/>
    <w:rsid w:val="00FB45A7"/>
    <w:rsid w:val="00FC6336"/>
    <w:rsid w:val="00FD514E"/>
    <w:rsid w:val="00FF3A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57D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404D0"/>
    <w:pPr>
      <w:tabs>
        <w:tab w:val="center" w:pos="4320"/>
        <w:tab w:val="right" w:pos="8640"/>
      </w:tabs>
    </w:pPr>
    <w:rPr>
      <w:rFonts w:eastAsia="Times New Roman" w:cs="Times New Roman"/>
      <w:sz w:val="24"/>
      <w:szCs w:val="24"/>
    </w:rPr>
  </w:style>
  <w:style w:type="character" w:customStyle="1" w:styleId="HeaderChar">
    <w:name w:val="Header Char"/>
    <w:basedOn w:val="DefaultParagraphFont"/>
    <w:link w:val="Header"/>
    <w:rsid w:val="006404D0"/>
    <w:rPr>
      <w:rFonts w:eastAsia="Times New Roman" w:cs="Times New Roman"/>
      <w:sz w:val="24"/>
      <w:szCs w:val="24"/>
    </w:rPr>
  </w:style>
  <w:style w:type="table" w:styleId="TableGrid2">
    <w:name w:val="Table Grid 2"/>
    <w:basedOn w:val="TableNormal"/>
    <w:semiHidden/>
    <w:unhideWhenUsed/>
    <w:rsid w:val="006404D0"/>
    <w:rPr>
      <w:rFonts w:eastAsia="Times New Roman"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styleId="Title">
    <w:name w:val="Title"/>
    <w:basedOn w:val="Normal"/>
    <w:link w:val="TitleChar"/>
    <w:qFormat/>
    <w:rsid w:val="006404D0"/>
    <w:pPr>
      <w:jc w:val="center"/>
    </w:pPr>
    <w:rPr>
      <w:rFonts w:eastAsia="Times New Roman" w:cs="Times New Roman"/>
      <w:b/>
      <w:sz w:val="28"/>
      <w:szCs w:val="20"/>
    </w:rPr>
  </w:style>
  <w:style w:type="character" w:customStyle="1" w:styleId="TitleChar">
    <w:name w:val="Title Char"/>
    <w:basedOn w:val="DefaultParagraphFont"/>
    <w:link w:val="Title"/>
    <w:rsid w:val="006404D0"/>
    <w:rPr>
      <w:rFonts w:eastAsia="Times New Roman" w:cs="Times New Roman"/>
      <w:b/>
      <w:sz w:val="28"/>
      <w:szCs w:val="20"/>
    </w:rPr>
  </w:style>
  <w:style w:type="paragraph" w:styleId="BalloonText">
    <w:name w:val="Balloon Text"/>
    <w:basedOn w:val="Normal"/>
    <w:link w:val="BalloonTextChar"/>
    <w:uiPriority w:val="99"/>
    <w:semiHidden/>
    <w:unhideWhenUsed/>
    <w:rsid w:val="009F1B24"/>
    <w:rPr>
      <w:rFonts w:ascii="Tahoma" w:hAnsi="Tahoma" w:cs="Tahoma"/>
      <w:sz w:val="16"/>
      <w:szCs w:val="16"/>
    </w:rPr>
  </w:style>
  <w:style w:type="character" w:customStyle="1" w:styleId="BalloonTextChar">
    <w:name w:val="Balloon Text Char"/>
    <w:basedOn w:val="DefaultParagraphFont"/>
    <w:link w:val="BalloonText"/>
    <w:uiPriority w:val="99"/>
    <w:semiHidden/>
    <w:rsid w:val="009F1B2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57D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404D0"/>
    <w:pPr>
      <w:tabs>
        <w:tab w:val="center" w:pos="4320"/>
        <w:tab w:val="right" w:pos="8640"/>
      </w:tabs>
    </w:pPr>
    <w:rPr>
      <w:rFonts w:eastAsia="Times New Roman" w:cs="Times New Roman"/>
      <w:sz w:val="24"/>
      <w:szCs w:val="24"/>
    </w:rPr>
  </w:style>
  <w:style w:type="character" w:customStyle="1" w:styleId="HeaderChar">
    <w:name w:val="Header Char"/>
    <w:basedOn w:val="DefaultParagraphFont"/>
    <w:link w:val="Header"/>
    <w:rsid w:val="006404D0"/>
    <w:rPr>
      <w:rFonts w:eastAsia="Times New Roman" w:cs="Times New Roman"/>
      <w:sz w:val="24"/>
      <w:szCs w:val="24"/>
    </w:rPr>
  </w:style>
  <w:style w:type="table" w:styleId="TableGrid2">
    <w:name w:val="Table Grid 2"/>
    <w:basedOn w:val="TableNormal"/>
    <w:semiHidden/>
    <w:unhideWhenUsed/>
    <w:rsid w:val="006404D0"/>
    <w:rPr>
      <w:rFonts w:eastAsia="Times New Roman" w:cs="Times New Roman"/>
      <w:sz w:val="20"/>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styleId="Title">
    <w:name w:val="Title"/>
    <w:basedOn w:val="Normal"/>
    <w:link w:val="TitleChar"/>
    <w:qFormat/>
    <w:rsid w:val="006404D0"/>
    <w:pPr>
      <w:jc w:val="center"/>
    </w:pPr>
    <w:rPr>
      <w:rFonts w:eastAsia="Times New Roman" w:cs="Times New Roman"/>
      <w:b/>
      <w:sz w:val="28"/>
      <w:szCs w:val="20"/>
    </w:rPr>
  </w:style>
  <w:style w:type="character" w:customStyle="1" w:styleId="TitleChar">
    <w:name w:val="Title Char"/>
    <w:basedOn w:val="DefaultParagraphFont"/>
    <w:link w:val="Title"/>
    <w:rsid w:val="006404D0"/>
    <w:rPr>
      <w:rFonts w:eastAsia="Times New Roman" w:cs="Times New Roman"/>
      <w:b/>
      <w:sz w:val="28"/>
      <w:szCs w:val="20"/>
    </w:rPr>
  </w:style>
  <w:style w:type="paragraph" w:styleId="BalloonText">
    <w:name w:val="Balloon Text"/>
    <w:basedOn w:val="Normal"/>
    <w:link w:val="BalloonTextChar"/>
    <w:uiPriority w:val="99"/>
    <w:semiHidden/>
    <w:unhideWhenUsed/>
    <w:rsid w:val="009F1B24"/>
    <w:rPr>
      <w:rFonts w:ascii="Tahoma" w:hAnsi="Tahoma" w:cs="Tahoma"/>
      <w:sz w:val="16"/>
      <w:szCs w:val="16"/>
    </w:rPr>
  </w:style>
  <w:style w:type="character" w:customStyle="1" w:styleId="BalloonTextChar">
    <w:name w:val="Balloon Text Char"/>
    <w:basedOn w:val="DefaultParagraphFont"/>
    <w:link w:val="BalloonText"/>
    <w:uiPriority w:val="99"/>
    <w:semiHidden/>
    <w:rsid w:val="009F1B2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610295">
      <w:bodyDiv w:val="1"/>
      <w:marLeft w:val="0"/>
      <w:marRight w:val="0"/>
      <w:marTop w:val="0"/>
      <w:marBottom w:val="0"/>
      <w:divBdr>
        <w:top w:val="none" w:sz="0" w:space="0" w:color="auto"/>
        <w:left w:val="none" w:sz="0" w:space="0" w:color="auto"/>
        <w:bottom w:val="none" w:sz="0" w:space="0" w:color="auto"/>
        <w:right w:val="none" w:sz="0" w:space="0" w:color="auto"/>
      </w:divBdr>
    </w:div>
    <w:div w:id="344287080">
      <w:bodyDiv w:val="1"/>
      <w:marLeft w:val="0"/>
      <w:marRight w:val="0"/>
      <w:marTop w:val="0"/>
      <w:marBottom w:val="0"/>
      <w:divBdr>
        <w:top w:val="none" w:sz="0" w:space="0" w:color="auto"/>
        <w:left w:val="none" w:sz="0" w:space="0" w:color="auto"/>
        <w:bottom w:val="none" w:sz="0" w:space="0" w:color="auto"/>
        <w:right w:val="none" w:sz="0" w:space="0" w:color="auto"/>
      </w:divBdr>
    </w:div>
    <w:div w:id="741637203">
      <w:bodyDiv w:val="1"/>
      <w:marLeft w:val="0"/>
      <w:marRight w:val="0"/>
      <w:marTop w:val="0"/>
      <w:marBottom w:val="0"/>
      <w:divBdr>
        <w:top w:val="none" w:sz="0" w:space="0" w:color="auto"/>
        <w:left w:val="none" w:sz="0" w:space="0" w:color="auto"/>
        <w:bottom w:val="none" w:sz="0" w:space="0" w:color="auto"/>
        <w:right w:val="none" w:sz="0" w:space="0" w:color="auto"/>
      </w:divBdr>
    </w:div>
    <w:div w:id="1347749005">
      <w:bodyDiv w:val="1"/>
      <w:marLeft w:val="0"/>
      <w:marRight w:val="0"/>
      <w:marTop w:val="0"/>
      <w:marBottom w:val="0"/>
      <w:divBdr>
        <w:top w:val="none" w:sz="0" w:space="0" w:color="auto"/>
        <w:left w:val="none" w:sz="0" w:space="0" w:color="auto"/>
        <w:bottom w:val="none" w:sz="0" w:space="0" w:color="auto"/>
        <w:right w:val="none" w:sz="0" w:space="0" w:color="auto"/>
      </w:divBdr>
    </w:div>
    <w:div w:id="1604873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2</Pages>
  <Words>320</Words>
  <Characters>1829</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PCA</Company>
  <LinksUpToDate>false</LinksUpToDate>
  <CharactersWithSpaces>2145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panders</dc:creator>
  <cp:lastModifiedBy>Anderson, Pam</cp:lastModifiedBy>
  <cp:revision>3</cp:revision>
  <dcterms:created xsi:type="dcterms:W3CDTF">2016-08-04T12:15:00Z</dcterms:created>
  <dcterms:modified xsi:type="dcterms:W3CDTF">2016-08-04T12:23:00Z</dcterms:modified>
</cp:coreProperties>
</file>