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BA" w:rsidRDefault="00155FBA" w:rsidP="00155FBA">
      <w:pPr>
        <w:rPr>
          <w:rFonts w:asciiTheme="minorHAnsi" w:hAnsiTheme="minorHAnsi"/>
        </w:rPr>
      </w:pPr>
    </w:p>
    <w:p w:rsidR="00155FBA" w:rsidRDefault="00155FBA" w:rsidP="00155FBA">
      <w:pPr>
        <w:rPr>
          <w:rFonts w:asciiTheme="minorHAnsi" w:hAnsiTheme="minorHAnsi"/>
        </w:rPr>
      </w:pPr>
    </w:p>
    <w:p w:rsidR="00155FBA" w:rsidRDefault="00155FBA" w:rsidP="00155FBA">
      <w:pPr>
        <w:rPr>
          <w:rFonts w:asciiTheme="minorHAnsi" w:hAnsiTheme="minorHAnsi"/>
        </w:rPr>
      </w:pPr>
      <w:r>
        <w:rPr>
          <w:rFonts w:asciiTheme="minorHAnsi" w:hAnsiTheme="minorHAnsi"/>
          <w:noProof/>
        </w:rPr>
        <w:drawing>
          <wp:inline distT="0" distB="0" distL="0" distR="0">
            <wp:extent cx="3781953" cy="59063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C1551.tmp"/>
                    <pic:cNvPicPr/>
                  </pic:nvPicPr>
                  <pic:blipFill>
                    <a:blip r:embed="rId7">
                      <a:extLst>
                        <a:ext uri="{28A0092B-C50C-407E-A947-70E740481C1C}">
                          <a14:useLocalDpi xmlns:a14="http://schemas.microsoft.com/office/drawing/2010/main" val="0"/>
                        </a:ext>
                      </a:extLst>
                    </a:blip>
                    <a:stretch>
                      <a:fillRect/>
                    </a:stretch>
                  </pic:blipFill>
                  <pic:spPr>
                    <a:xfrm>
                      <a:off x="0" y="0"/>
                      <a:ext cx="3781953" cy="590632"/>
                    </a:xfrm>
                    <a:prstGeom prst="rect">
                      <a:avLst/>
                    </a:prstGeom>
                  </pic:spPr>
                </pic:pic>
              </a:graphicData>
            </a:graphic>
          </wp:inline>
        </w:drawing>
      </w:r>
    </w:p>
    <w:p w:rsidR="00155FBA" w:rsidRDefault="00155FBA" w:rsidP="00155FBA">
      <w:pPr>
        <w:rPr>
          <w:rFonts w:asciiTheme="minorHAnsi" w:hAnsiTheme="minorHAnsi"/>
        </w:rPr>
      </w:pPr>
    </w:p>
    <w:p w:rsidR="00155FBA" w:rsidRPr="00D272F2" w:rsidRDefault="00155FBA" w:rsidP="00155FBA">
      <w:pPr>
        <w:rPr>
          <w:rFonts w:asciiTheme="minorHAnsi" w:hAnsiTheme="minorHAnsi"/>
        </w:rPr>
      </w:pPr>
      <w:r w:rsidRPr="00D272F2">
        <w:rPr>
          <w:rFonts w:asciiTheme="minorHAnsi" w:hAnsiTheme="minorHAnsi"/>
        </w:rPr>
        <w:t>DMR files contain all data reported on discharge monitoring reports for the listed year.</w:t>
      </w:r>
      <w:r>
        <w:rPr>
          <w:rFonts w:asciiTheme="minorHAnsi" w:hAnsiTheme="minorHAnsi"/>
        </w:rPr>
        <w:t xml:space="preserve"> Sample values are the individual values used to calculate the monthly DMR values.</w:t>
      </w:r>
    </w:p>
    <w:p w:rsidR="00155FBA" w:rsidRPr="00D272F2" w:rsidRDefault="00155FBA" w:rsidP="00155FBA">
      <w:pPr>
        <w:rPr>
          <w:rFonts w:asciiTheme="minorHAnsi" w:hAnsiTheme="minorHAnsi"/>
        </w:rPr>
      </w:pPr>
    </w:p>
    <w:p w:rsidR="00155FBA" w:rsidRPr="00D272F2" w:rsidRDefault="00155FBA" w:rsidP="00155FBA">
      <w:pPr>
        <w:rPr>
          <w:rFonts w:asciiTheme="minorHAnsi" w:hAnsiTheme="minorHAnsi"/>
        </w:rPr>
      </w:pPr>
      <w:r w:rsidRPr="00D272F2">
        <w:rPr>
          <w:rFonts w:asciiTheme="minorHAnsi" w:hAnsiTheme="minorHAnsi"/>
          <w:b/>
        </w:rPr>
        <w:t xml:space="preserve">Data </w:t>
      </w:r>
      <w:r>
        <w:rPr>
          <w:rFonts w:asciiTheme="minorHAnsi" w:hAnsiTheme="minorHAnsi"/>
          <w:b/>
        </w:rPr>
        <w:t>timeframes</w:t>
      </w:r>
      <w:r w:rsidRPr="00D272F2">
        <w:rPr>
          <w:rFonts w:asciiTheme="minorHAnsi" w:hAnsiTheme="minorHAnsi"/>
          <w:b/>
        </w:rPr>
        <w:t>:</w:t>
      </w:r>
      <w:r w:rsidRPr="00D272F2">
        <w:rPr>
          <w:rFonts w:asciiTheme="minorHAnsi" w:hAnsiTheme="minorHAnsi"/>
        </w:rPr>
        <w:t xml:space="preserve"> These data files will be updated </w:t>
      </w:r>
      <w:r>
        <w:rPr>
          <w:rFonts w:asciiTheme="minorHAnsi" w:hAnsiTheme="minorHAnsi"/>
        </w:rPr>
        <w:t>quarterly</w:t>
      </w:r>
      <w:r w:rsidRPr="00D272F2">
        <w:rPr>
          <w:rFonts w:asciiTheme="minorHAnsi" w:hAnsiTheme="minorHAnsi"/>
        </w:rPr>
        <w:t xml:space="preserve"> on the MPCA ftp site,</w:t>
      </w:r>
      <w:r>
        <w:rPr>
          <w:rFonts w:asciiTheme="minorHAnsi" w:hAnsiTheme="minorHAnsi"/>
        </w:rPr>
        <w:t xml:space="preserve"> </w:t>
      </w:r>
      <w:hyperlink r:id="rId8" w:history="1">
        <w:r w:rsidR="00880956">
          <w:rPr>
            <w:rStyle w:val="Hyperlink"/>
            <w:rFonts w:asciiTheme="minorHAnsi" w:hAnsiTheme="minorHAnsi"/>
          </w:rPr>
          <w:t>ftp://files.pca.state.mn.us/pub/file_requests/datasets/Wastewater/</w:t>
        </w:r>
      </w:hyperlink>
      <w:hyperlink r:id="rId9" w:history="1"/>
      <w:r w:rsidR="00880956">
        <w:t xml:space="preserve"> </w:t>
      </w:r>
      <w:r>
        <w:rPr>
          <w:rFonts w:asciiTheme="minorHAnsi" w:hAnsiTheme="minorHAnsi"/>
        </w:rPr>
        <w:t xml:space="preserve"> to reflect what is currently in our water quality database</w:t>
      </w:r>
      <w:r w:rsidRPr="00D272F2">
        <w:rPr>
          <w:rFonts w:asciiTheme="minorHAnsi" w:hAnsiTheme="minorHAnsi"/>
        </w:rPr>
        <w:t xml:space="preserve">. </w:t>
      </w:r>
    </w:p>
    <w:p w:rsidR="00155FBA" w:rsidRPr="00D272F2" w:rsidRDefault="00155FBA" w:rsidP="00155FBA">
      <w:pPr>
        <w:rPr>
          <w:rFonts w:asciiTheme="minorHAnsi" w:hAnsiTheme="minorHAnsi"/>
        </w:rPr>
      </w:pPr>
    </w:p>
    <w:p w:rsidR="00155FBA" w:rsidRDefault="00155FBA" w:rsidP="00155FBA">
      <w:pPr>
        <w:rPr>
          <w:rFonts w:asciiTheme="minorHAnsi" w:hAnsiTheme="minorHAnsi"/>
        </w:rPr>
      </w:pPr>
      <w:r>
        <w:rPr>
          <w:rFonts w:asciiTheme="minorHAnsi" w:hAnsiTheme="minorHAnsi"/>
        </w:rPr>
        <w:t>Discharge monitoring reports</w:t>
      </w:r>
      <w:r w:rsidRPr="00D272F2">
        <w:rPr>
          <w:rFonts w:asciiTheme="minorHAnsi" w:hAnsiTheme="minorHAnsi"/>
        </w:rPr>
        <w:t xml:space="preserve"> are due to the MPCA on the 21</w:t>
      </w:r>
      <w:r w:rsidRPr="00D272F2">
        <w:rPr>
          <w:rFonts w:asciiTheme="minorHAnsi" w:hAnsiTheme="minorHAnsi"/>
          <w:vertAlign w:val="superscript"/>
        </w:rPr>
        <w:t>st</w:t>
      </w:r>
      <w:r w:rsidRPr="00D272F2">
        <w:rPr>
          <w:rFonts w:asciiTheme="minorHAnsi" w:hAnsiTheme="minorHAnsi"/>
        </w:rPr>
        <w:t xml:space="preserve"> of the month following the end of the monitoring peri</w:t>
      </w:r>
      <w:bookmarkStart w:id="0" w:name="_GoBack"/>
      <w:bookmarkEnd w:id="0"/>
      <w:r w:rsidRPr="00D272F2">
        <w:rPr>
          <w:rFonts w:asciiTheme="minorHAnsi" w:hAnsiTheme="minorHAnsi"/>
        </w:rPr>
        <w:t>od. For example, monthly data for January would be due on February 21</w:t>
      </w:r>
      <w:r w:rsidRPr="00D272F2">
        <w:rPr>
          <w:rFonts w:asciiTheme="minorHAnsi" w:hAnsiTheme="minorHAnsi"/>
          <w:vertAlign w:val="superscript"/>
        </w:rPr>
        <w:t>st</w:t>
      </w:r>
      <w:r w:rsidRPr="00D272F2">
        <w:rPr>
          <w:rFonts w:asciiTheme="minorHAnsi" w:hAnsiTheme="minorHAnsi"/>
        </w:rPr>
        <w:t xml:space="preserve"> and quarterly data for </w:t>
      </w:r>
      <w:r>
        <w:rPr>
          <w:rFonts w:asciiTheme="minorHAnsi" w:hAnsiTheme="minorHAnsi"/>
        </w:rPr>
        <w:t>the first quarter (January – March)</w:t>
      </w:r>
      <w:r w:rsidRPr="00D272F2">
        <w:rPr>
          <w:rFonts w:asciiTheme="minorHAnsi" w:hAnsiTheme="minorHAnsi"/>
        </w:rPr>
        <w:t xml:space="preserve"> would be due on </w:t>
      </w:r>
      <w:r>
        <w:rPr>
          <w:rFonts w:asciiTheme="minorHAnsi" w:hAnsiTheme="minorHAnsi"/>
        </w:rPr>
        <w:t>April</w:t>
      </w:r>
      <w:r w:rsidRPr="00D272F2">
        <w:rPr>
          <w:rFonts w:asciiTheme="minorHAnsi" w:hAnsiTheme="minorHAnsi"/>
        </w:rPr>
        <w:t xml:space="preserve"> 21</w:t>
      </w:r>
      <w:r w:rsidRPr="00D272F2">
        <w:rPr>
          <w:rFonts w:asciiTheme="minorHAnsi" w:hAnsiTheme="minorHAnsi"/>
          <w:vertAlign w:val="superscript"/>
        </w:rPr>
        <w:t>st</w:t>
      </w:r>
      <w:r w:rsidRPr="00D272F2">
        <w:rPr>
          <w:rFonts w:asciiTheme="minorHAnsi" w:hAnsiTheme="minorHAnsi"/>
        </w:rPr>
        <w:t>. Amendments to these data may be made at any time after submittal.</w:t>
      </w:r>
    </w:p>
    <w:p w:rsidR="00155FBA" w:rsidRDefault="00155FBA" w:rsidP="00155FBA">
      <w:pPr>
        <w:rPr>
          <w:rFonts w:asciiTheme="minorHAnsi" w:hAnsiTheme="minorHAnsi"/>
        </w:rPr>
      </w:pPr>
    </w:p>
    <w:p w:rsidR="00155FBA" w:rsidRPr="00D272F2" w:rsidRDefault="00155FBA" w:rsidP="00155FBA">
      <w:pPr>
        <w:rPr>
          <w:rFonts w:asciiTheme="minorHAnsi" w:hAnsiTheme="minorHAnsi"/>
        </w:rPr>
      </w:pPr>
      <w:r>
        <w:rPr>
          <w:rFonts w:asciiTheme="minorHAnsi" w:hAnsiTheme="minorHAnsi"/>
        </w:rPr>
        <w:t>Data in these files go back to 1998, when we began phasing in our current water quality database. Older discharge monitoring data may be available upon request.</w:t>
      </w:r>
    </w:p>
    <w:p w:rsidR="00155FBA" w:rsidRPr="00D272F2" w:rsidRDefault="00155FBA" w:rsidP="00155FBA">
      <w:pPr>
        <w:rPr>
          <w:rFonts w:asciiTheme="minorHAnsi" w:hAnsiTheme="minorHAnsi"/>
        </w:rPr>
      </w:pPr>
    </w:p>
    <w:p w:rsidR="00155FBA" w:rsidRPr="00D272F2" w:rsidRDefault="00155FBA" w:rsidP="00155FBA">
      <w:pPr>
        <w:rPr>
          <w:rFonts w:asciiTheme="minorHAnsi" w:hAnsiTheme="minorHAnsi"/>
        </w:rPr>
      </w:pPr>
      <w:r w:rsidRPr="00D272F2">
        <w:rPr>
          <w:rFonts w:asciiTheme="minorHAnsi" w:hAnsiTheme="minorHAnsi"/>
          <w:b/>
          <w:bCs/>
        </w:rPr>
        <w:t>A note regarding flow data:</w:t>
      </w:r>
      <w:r w:rsidRPr="00D272F2">
        <w:rPr>
          <w:rFonts w:asciiTheme="minorHAnsi" w:hAnsiTheme="minorHAnsi"/>
        </w:rPr>
        <w:t xml:space="preserve"> </w:t>
      </w:r>
      <w:r>
        <w:rPr>
          <w:rFonts w:asciiTheme="minorHAnsi" w:hAnsiTheme="minorHAnsi"/>
        </w:rPr>
        <w:t>M</w:t>
      </w:r>
      <w:r w:rsidRPr="00D272F2">
        <w:rPr>
          <w:rFonts w:asciiTheme="minorHAnsi" w:hAnsiTheme="minorHAnsi"/>
        </w:rPr>
        <w:t>ost continuous flow municipal facilities</w:t>
      </w:r>
      <w:r>
        <w:rPr>
          <w:rFonts w:asciiTheme="minorHAnsi" w:hAnsiTheme="minorHAnsi"/>
        </w:rPr>
        <w:t xml:space="preserve"> monitored and reported flow </w:t>
      </w:r>
      <w:r w:rsidRPr="00D272F2">
        <w:rPr>
          <w:rFonts w:asciiTheme="minorHAnsi" w:hAnsiTheme="minorHAnsi"/>
        </w:rPr>
        <w:t>at the influent measuring station</w:t>
      </w:r>
      <w:r>
        <w:rPr>
          <w:rFonts w:asciiTheme="minorHAnsi" w:hAnsiTheme="minorHAnsi"/>
        </w:rPr>
        <w:t xml:space="preserve"> until about 2012. Flow values since then are reported on the effluent station</w:t>
      </w:r>
      <w:r w:rsidRPr="00D272F2">
        <w:rPr>
          <w:rFonts w:asciiTheme="minorHAnsi" w:hAnsiTheme="minorHAnsi"/>
        </w:rPr>
        <w:t>. In order to determine actual discharge flow or calculate loading based on effluent concentration data, it is necessary to associate the flow from the appropriate influent station (generally WS001) with the concentrations from the total facility discharge station (SD type, number varies). For industrial facilities, flow is generally monitored and reported at the effluent station.</w:t>
      </w:r>
    </w:p>
    <w:p w:rsidR="00155FBA" w:rsidRPr="00D272F2" w:rsidRDefault="00155FBA" w:rsidP="00155FBA">
      <w:pPr>
        <w:rPr>
          <w:rFonts w:asciiTheme="minorHAnsi" w:hAnsiTheme="minorHAnsi"/>
        </w:rPr>
      </w:pPr>
    </w:p>
    <w:p w:rsidR="00155FBA" w:rsidRPr="001A729E" w:rsidRDefault="00155FBA" w:rsidP="00155FBA">
      <w:pPr>
        <w:rPr>
          <w:rFonts w:asciiTheme="minorHAnsi" w:hAnsiTheme="minorHAnsi"/>
          <w:b/>
        </w:rPr>
      </w:pPr>
      <w:r w:rsidRPr="001A729E">
        <w:rPr>
          <w:rFonts w:asciiTheme="minorHAnsi" w:hAnsiTheme="minorHAnsi"/>
          <w:b/>
        </w:rPr>
        <w:t>Field descriptions:</w:t>
      </w:r>
    </w:p>
    <w:p w:rsidR="00155FBA" w:rsidRPr="00D272F2" w:rsidRDefault="00155FBA" w:rsidP="00155FBA">
      <w:pPr>
        <w:rPr>
          <w:rFonts w:asciiTheme="minorHAnsi" w:hAnsiTheme="minorHAnsi"/>
        </w:rPr>
      </w:pPr>
      <w:r w:rsidRPr="00D272F2">
        <w:rPr>
          <w:rFonts w:asciiTheme="minorHAnsi" w:hAnsiTheme="minorHAnsi"/>
        </w:rPr>
        <w:t>The following is information about the fields found in the DMR data set:</w:t>
      </w:r>
    </w:p>
    <w:p w:rsidR="00155FBA" w:rsidRPr="00D272F2" w:rsidRDefault="00155FBA" w:rsidP="00155FBA">
      <w:pPr>
        <w:rPr>
          <w:rFonts w:asciiTheme="minorHAnsi" w:hAnsiTheme="minorHAnsi"/>
          <w:sz w:val="22"/>
          <w:szCs w:val="22"/>
        </w:rPr>
      </w:pPr>
    </w:p>
    <w:tbl>
      <w:tblPr>
        <w:tblStyle w:val="TableGrid"/>
        <w:tblW w:w="9552" w:type="dxa"/>
        <w:tblLook w:val="01E0" w:firstRow="1" w:lastRow="1" w:firstColumn="1" w:lastColumn="1" w:noHBand="0" w:noVBand="0"/>
      </w:tblPr>
      <w:tblGrid>
        <w:gridCol w:w="3015"/>
        <w:gridCol w:w="1646"/>
        <w:gridCol w:w="4879"/>
        <w:gridCol w:w="12"/>
      </w:tblGrid>
      <w:tr w:rsidR="00155FBA" w:rsidRPr="00D272F2" w:rsidTr="001E157A">
        <w:trPr>
          <w:gridAfter w:val="1"/>
          <w:wAfter w:w="12" w:type="dxa"/>
          <w:cantSplit/>
          <w:tblHeader/>
        </w:trPr>
        <w:tc>
          <w:tcPr>
            <w:tcW w:w="3015" w:type="dxa"/>
          </w:tcPr>
          <w:p w:rsidR="00155FBA" w:rsidRPr="00D272F2" w:rsidRDefault="00155FBA" w:rsidP="001E157A">
            <w:pPr>
              <w:rPr>
                <w:rFonts w:asciiTheme="minorHAnsi" w:hAnsiTheme="minorHAnsi" w:cs="Arial"/>
                <w:b/>
                <w:bCs/>
                <w:color w:val="000000"/>
                <w:sz w:val="22"/>
                <w:szCs w:val="22"/>
              </w:rPr>
            </w:pPr>
            <w:r w:rsidRPr="00D272F2">
              <w:rPr>
                <w:rFonts w:asciiTheme="minorHAnsi" w:hAnsiTheme="minorHAnsi" w:cs="Arial"/>
                <w:b/>
                <w:bCs/>
                <w:color w:val="000000"/>
                <w:sz w:val="22"/>
                <w:szCs w:val="22"/>
              </w:rPr>
              <w:t>Field Name</w:t>
            </w:r>
          </w:p>
        </w:tc>
        <w:tc>
          <w:tcPr>
            <w:tcW w:w="1646" w:type="dxa"/>
          </w:tcPr>
          <w:p w:rsidR="00155FBA" w:rsidRPr="00D272F2" w:rsidRDefault="00155FBA" w:rsidP="001E157A">
            <w:pPr>
              <w:rPr>
                <w:rFonts w:asciiTheme="minorHAnsi" w:hAnsiTheme="minorHAnsi" w:cs="Arial"/>
                <w:b/>
                <w:bCs/>
                <w:color w:val="000000"/>
                <w:sz w:val="22"/>
                <w:szCs w:val="22"/>
              </w:rPr>
            </w:pPr>
            <w:r w:rsidRPr="00D272F2">
              <w:rPr>
                <w:rFonts w:asciiTheme="minorHAnsi" w:hAnsiTheme="minorHAnsi" w:cs="Arial"/>
                <w:b/>
                <w:bCs/>
                <w:color w:val="000000"/>
                <w:sz w:val="22"/>
                <w:szCs w:val="22"/>
              </w:rPr>
              <w:t>Field Contents</w:t>
            </w:r>
          </w:p>
        </w:tc>
        <w:tc>
          <w:tcPr>
            <w:tcW w:w="4879" w:type="dxa"/>
          </w:tcPr>
          <w:p w:rsidR="00155FBA" w:rsidRPr="00D272F2" w:rsidRDefault="00155FBA" w:rsidP="001E157A">
            <w:pPr>
              <w:rPr>
                <w:rFonts w:asciiTheme="minorHAnsi" w:hAnsiTheme="minorHAnsi" w:cs="Arial"/>
                <w:b/>
                <w:bCs/>
                <w:sz w:val="22"/>
                <w:szCs w:val="22"/>
              </w:rPr>
            </w:pPr>
            <w:r w:rsidRPr="00D272F2">
              <w:rPr>
                <w:rFonts w:asciiTheme="minorHAnsi" w:hAnsiTheme="minorHAnsi" w:cs="Arial"/>
                <w:b/>
                <w:bCs/>
                <w:sz w:val="22"/>
                <w:szCs w:val="22"/>
              </w:rPr>
              <w:t>Explanation</w:t>
            </w:r>
          </w:p>
        </w:tc>
      </w:tr>
      <w:tr w:rsidR="00155FBA" w:rsidRPr="00D272F2" w:rsidTr="001E157A">
        <w:trPr>
          <w:gridAfter w:val="1"/>
          <w:wAfter w:w="12" w:type="dxa"/>
          <w:cantSplit/>
        </w:trPr>
        <w:tc>
          <w:tcPr>
            <w:tcW w:w="3015"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preferred_id</w:t>
            </w:r>
          </w:p>
        </w:tc>
        <w:tc>
          <w:tcPr>
            <w:tcW w:w="1646" w:type="dxa"/>
          </w:tcPr>
          <w:p w:rsidR="00155FBA" w:rsidRPr="00D272F2" w:rsidRDefault="00155FBA" w:rsidP="001E157A">
            <w:pPr>
              <w:rPr>
                <w:rFonts w:asciiTheme="minorHAnsi" w:hAnsiTheme="minorHAnsi"/>
                <w:sz w:val="22"/>
                <w:szCs w:val="22"/>
              </w:rPr>
            </w:pPr>
            <w:r w:rsidRPr="00D272F2">
              <w:rPr>
                <w:rFonts w:asciiTheme="minorHAnsi" w:hAnsiTheme="minorHAnsi"/>
                <w:color w:val="000000"/>
                <w:sz w:val="22"/>
                <w:szCs w:val="22"/>
              </w:rPr>
              <w:t>NPDES Permit Number</w:t>
            </w:r>
          </w:p>
        </w:tc>
        <w:tc>
          <w:tcPr>
            <w:tcW w:w="4879" w:type="dxa"/>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the current NPDES permit number for the facility.</w:t>
            </w:r>
          </w:p>
        </w:tc>
      </w:tr>
      <w:tr w:rsidR="00155FBA" w:rsidRPr="00D272F2" w:rsidTr="001E157A">
        <w:trPr>
          <w:gridAfter w:val="1"/>
          <w:wAfter w:w="12" w:type="dxa"/>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t>Master ai name</w:t>
            </w:r>
          </w:p>
        </w:tc>
        <w:tc>
          <w:tcPr>
            <w:tcW w:w="1646" w:type="dxa"/>
          </w:tcPr>
          <w:p w:rsidR="00155FBA" w:rsidRPr="00D272F2" w:rsidRDefault="00155FBA" w:rsidP="001E157A">
            <w:pPr>
              <w:rPr>
                <w:rFonts w:asciiTheme="minorHAnsi" w:hAnsiTheme="minorHAnsi"/>
                <w:sz w:val="22"/>
                <w:szCs w:val="22"/>
              </w:rPr>
            </w:pPr>
            <w:r w:rsidRPr="00D272F2">
              <w:rPr>
                <w:rFonts w:asciiTheme="minorHAnsi" w:hAnsiTheme="minorHAnsi"/>
                <w:color w:val="000000"/>
                <w:sz w:val="22"/>
                <w:szCs w:val="22"/>
              </w:rPr>
              <w:t>Name</w:t>
            </w:r>
          </w:p>
        </w:tc>
        <w:tc>
          <w:tcPr>
            <w:tcW w:w="4879" w:type="dxa"/>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the name of the facility as it is currently recorded in our water quality database.</w:t>
            </w:r>
          </w:p>
        </w:tc>
      </w:tr>
      <w:tr w:rsidR="00155FBA" w:rsidRPr="00D272F2" w:rsidTr="001E157A">
        <w:trPr>
          <w:cantSplit/>
        </w:trPr>
        <w:tc>
          <w:tcPr>
            <w:tcW w:w="3015" w:type="dxa"/>
          </w:tcPr>
          <w:p w:rsidR="00155FBA" w:rsidRPr="00D272F2" w:rsidRDefault="00155FBA" w:rsidP="001E157A">
            <w:pPr>
              <w:jc w:val="both"/>
              <w:rPr>
                <w:rFonts w:asciiTheme="minorHAnsi" w:hAnsiTheme="minorHAnsi"/>
                <w:color w:val="000000"/>
                <w:sz w:val="22"/>
                <w:szCs w:val="22"/>
              </w:rPr>
            </w:pPr>
            <w:r>
              <w:rPr>
                <w:rFonts w:asciiTheme="minorHAnsi" w:hAnsiTheme="minorHAnsi"/>
                <w:color w:val="000000"/>
                <w:sz w:val="22"/>
                <w:szCs w:val="22"/>
              </w:rPr>
              <w:t>Master ai id</w:t>
            </w:r>
          </w:p>
        </w:tc>
        <w:tc>
          <w:tcPr>
            <w:tcW w:w="1646" w:type="dxa"/>
          </w:tcPr>
          <w:p w:rsidR="00155FBA" w:rsidRPr="00D272F2" w:rsidRDefault="00155FBA" w:rsidP="001E157A">
            <w:pPr>
              <w:jc w:val="both"/>
              <w:rPr>
                <w:rFonts w:asciiTheme="minorHAnsi" w:hAnsiTheme="minorHAnsi"/>
                <w:color w:val="000000"/>
                <w:sz w:val="22"/>
                <w:szCs w:val="22"/>
              </w:rPr>
            </w:pPr>
            <w:r>
              <w:rPr>
                <w:rFonts w:asciiTheme="minorHAnsi" w:hAnsiTheme="minorHAnsi"/>
                <w:color w:val="000000"/>
                <w:sz w:val="22"/>
                <w:szCs w:val="22"/>
              </w:rPr>
              <w:t>MPCA facility id</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a system-generated internal number that uniquely identifies the facility in a specific program in the MPCA computer system. Once assigned, this number does not change, even though the NPDES Permit number and the name may.</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lastRenderedPageBreak/>
              <w:t>Activity id permit</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 xml:space="preserve">Permit Action </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a sequential number identifying distinct versions of the permit in the MPCA computer system. This number is incremented each time something is changed in the computer file that describes the permit. Many of these actions are administrative and have no discernable impact on the compliance requirements in the permit. Each permit action will result in the generation of one or more internal document identification numbers (int_doc_id_*).</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t>Subject item type code</w:t>
            </w:r>
          </w:p>
        </w:tc>
        <w:tc>
          <w:tcPr>
            <w:tcW w:w="1646" w:type="dxa"/>
          </w:tcPr>
          <w:p w:rsidR="00155FBA" w:rsidRPr="00D272F2" w:rsidRDefault="00155FBA" w:rsidP="001E157A">
            <w:pPr>
              <w:rPr>
                <w:rFonts w:asciiTheme="minorHAnsi" w:hAnsiTheme="minorHAnsi"/>
                <w:sz w:val="22"/>
                <w:szCs w:val="22"/>
              </w:rPr>
            </w:pPr>
            <w:r w:rsidRPr="00D272F2">
              <w:rPr>
                <w:rFonts w:asciiTheme="minorHAnsi" w:hAnsiTheme="minorHAnsi"/>
                <w:color w:val="000000"/>
                <w:sz w:val="22"/>
                <w:szCs w:val="22"/>
              </w:rPr>
              <w:t>Station Type Code</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 xml:space="preserve">This code classifies the type of monitoring point broadly: </w:t>
            </w:r>
          </w:p>
          <w:p w:rsidR="00155FBA" w:rsidRPr="00D272F2" w:rsidRDefault="00155FBA" w:rsidP="001E157A">
            <w:pPr>
              <w:numPr>
                <w:ilvl w:val="0"/>
                <w:numId w:val="1"/>
              </w:numPr>
              <w:rPr>
                <w:rFonts w:asciiTheme="minorHAnsi" w:hAnsiTheme="minorHAnsi"/>
                <w:sz w:val="22"/>
                <w:szCs w:val="22"/>
              </w:rPr>
            </w:pPr>
            <w:r w:rsidRPr="00D272F2">
              <w:rPr>
                <w:rFonts w:asciiTheme="minorHAnsi" w:hAnsiTheme="minorHAnsi"/>
                <w:sz w:val="22"/>
                <w:szCs w:val="22"/>
              </w:rPr>
              <w:t>"SD" generally represents discharges to surface water,</w:t>
            </w:r>
          </w:p>
          <w:p w:rsidR="00155FBA" w:rsidRPr="00D272F2" w:rsidRDefault="00155FBA" w:rsidP="001E157A">
            <w:pPr>
              <w:numPr>
                <w:ilvl w:val="0"/>
                <w:numId w:val="1"/>
              </w:numPr>
              <w:rPr>
                <w:rFonts w:asciiTheme="minorHAnsi" w:hAnsiTheme="minorHAnsi"/>
                <w:sz w:val="22"/>
                <w:szCs w:val="22"/>
              </w:rPr>
            </w:pPr>
            <w:r w:rsidRPr="00D272F2">
              <w:rPr>
                <w:rFonts w:asciiTheme="minorHAnsi" w:hAnsiTheme="minorHAnsi"/>
                <w:sz w:val="22"/>
                <w:szCs w:val="22"/>
              </w:rPr>
              <w:t>"WS" generally represents monitoring points for influent to the facility or at intermediate points in the wastewater facility,</w:t>
            </w:r>
          </w:p>
          <w:p w:rsidR="00155FBA" w:rsidRPr="00D272F2" w:rsidRDefault="00155FBA" w:rsidP="001E157A">
            <w:pPr>
              <w:numPr>
                <w:ilvl w:val="0"/>
                <w:numId w:val="1"/>
              </w:numPr>
              <w:rPr>
                <w:rFonts w:asciiTheme="minorHAnsi" w:hAnsiTheme="minorHAnsi"/>
                <w:sz w:val="22"/>
                <w:szCs w:val="22"/>
              </w:rPr>
            </w:pPr>
            <w:r w:rsidRPr="00D272F2">
              <w:rPr>
                <w:rFonts w:asciiTheme="minorHAnsi" w:hAnsiTheme="minorHAnsi"/>
                <w:sz w:val="22"/>
                <w:szCs w:val="22"/>
              </w:rPr>
              <w:t>"SW" generally represents monitoring points in the surface water body that is receiving the discharge,</w:t>
            </w:r>
          </w:p>
          <w:p w:rsidR="00155FBA" w:rsidRPr="00D272F2" w:rsidRDefault="00155FBA" w:rsidP="001E157A">
            <w:pPr>
              <w:numPr>
                <w:ilvl w:val="0"/>
                <w:numId w:val="1"/>
              </w:numPr>
              <w:rPr>
                <w:rFonts w:asciiTheme="minorHAnsi" w:hAnsiTheme="minorHAnsi"/>
                <w:sz w:val="22"/>
                <w:szCs w:val="22"/>
              </w:rPr>
            </w:pPr>
            <w:r w:rsidRPr="00D272F2">
              <w:rPr>
                <w:rFonts w:asciiTheme="minorHAnsi" w:hAnsiTheme="minorHAnsi"/>
                <w:sz w:val="22"/>
                <w:szCs w:val="22"/>
              </w:rPr>
              <w:t>"LA" generally represents monitoring points that are land application sites, and</w:t>
            </w:r>
          </w:p>
          <w:p w:rsidR="00155FBA" w:rsidRPr="00D272F2" w:rsidRDefault="00155FBA" w:rsidP="001E157A">
            <w:pPr>
              <w:numPr>
                <w:ilvl w:val="0"/>
                <w:numId w:val="1"/>
              </w:numPr>
              <w:rPr>
                <w:rFonts w:asciiTheme="minorHAnsi" w:hAnsiTheme="minorHAnsi"/>
                <w:sz w:val="22"/>
                <w:szCs w:val="22"/>
              </w:rPr>
            </w:pPr>
            <w:r w:rsidRPr="00D272F2">
              <w:rPr>
                <w:rFonts w:asciiTheme="minorHAnsi" w:hAnsiTheme="minorHAnsi"/>
                <w:sz w:val="22"/>
                <w:szCs w:val="22"/>
              </w:rPr>
              <w:t>"GW" generally represents monitoring points that ground water monitoring wells.</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t>Subject item designation</w:t>
            </w:r>
          </w:p>
        </w:tc>
        <w:tc>
          <w:tcPr>
            <w:tcW w:w="1646" w:type="dxa"/>
          </w:tcPr>
          <w:p w:rsidR="00155FBA" w:rsidRPr="00D272F2" w:rsidRDefault="00155FBA" w:rsidP="001E157A">
            <w:pPr>
              <w:rPr>
                <w:rFonts w:asciiTheme="minorHAnsi" w:hAnsiTheme="minorHAnsi"/>
                <w:sz w:val="22"/>
                <w:szCs w:val="22"/>
              </w:rPr>
            </w:pPr>
            <w:r w:rsidRPr="00D272F2">
              <w:rPr>
                <w:rFonts w:asciiTheme="minorHAnsi" w:hAnsiTheme="minorHAnsi"/>
                <w:color w:val="000000"/>
                <w:sz w:val="22"/>
                <w:szCs w:val="22"/>
              </w:rPr>
              <w:t>Station ID</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a combination of a Station Code and a number identifying a specific monitoring point.</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t>Subject item desc</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Local Name</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a descriptive name for the monitoring point.</w:t>
            </w:r>
          </w:p>
        </w:tc>
      </w:tr>
      <w:tr w:rsidR="00155FBA" w:rsidRPr="00D272F2" w:rsidTr="001E157A">
        <w:trPr>
          <w:cantSplit/>
        </w:trPr>
        <w:tc>
          <w:tcPr>
            <w:tcW w:w="3015" w:type="dxa"/>
          </w:tcPr>
          <w:p w:rsidR="00155FBA" w:rsidRPr="00D272F2" w:rsidRDefault="00155FBA" w:rsidP="00155FBA">
            <w:pPr>
              <w:rPr>
                <w:rFonts w:asciiTheme="minorHAnsi" w:hAnsiTheme="minorHAnsi"/>
                <w:color w:val="000000"/>
                <w:sz w:val="22"/>
                <w:szCs w:val="22"/>
              </w:rPr>
            </w:pPr>
            <w:r>
              <w:rPr>
                <w:rFonts w:asciiTheme="minorHAnsi" w:hAnsiTheme="minorHAnsi"/>
                <w:color w:val="000000"/>
                <w:sz w:val="22"/>
                <w:szCs w:val="22"/>
              </w:rPr>
              <w:t>S</w:t>
            </w:r>
            <w:r w:rsidRPr="00D272F2">
              <w:rPr>
                <w:rFonts w:asciiTheme="minorHAnsi" w:hAnsiTheme="minorHAnsi"/>
                <w:color w:val="000000"/>
                <w:sz w:val="22"/>
                <w:szCs w:val="22"/>
              </w:rPr>
              <w:t>ub</w:t>
            </w:r>
            <w:r>
              <w:rPr>
                <w:rFonts w:asciiTheme="minorHAnsi" w:hAnsiTheme="minorHAnsi"/>
                <w:color w:val="000000"/>
                <w:sz w:val="22"/>
                <w:szCs w:val="22"/>
              </w:rPr>
              <w:t xml:space="preserve"> </w:t>
            </w:r>
            <w:r w:rsidRPr="00D272F2">
              <w:rPr>
                <w:rFonts w:asciiTheme="minorHAnsi" w:hAnsiTheme="minorHAnsi"/>
                <w:color w:val="000000"/>
                <w:sz w:val="22"/>
                <w:szCs w:val="22"/>
              </w:rPr>
              <w:t>type</w:t>
            </w:r>
            <w:r>
              <w:rPr>
                <w:rFonts w:asciiTheme="minorHAnsi" w:hAnsiTheme="minorHAnsi"/>
                <w:color w:val="000000"/>
                <w:sz w:val="22"/>
                <w:szCs w:val="22"/>
              </w:rPr>
              <w:t xml:space="preserve"> </w:t>
            </w:r>
            <w:r w:rsidRPr="00D272F2">
              <w:rPr>
                <w:rFonts w:asciiTheme="minorHAnsi" w:hAnsiTheme="minorHAnsi"/>
                <w:color w:val="000000"/>
                <w:sz w:val="22"/>
                <w:szCs w:val="22"/>
              </w:rPr>
              <w:t>desc</w:t>
            </w:r>
          </w:p>
        </w:tc>
        <w:tc>
          <w:tcPr>
            <w:tcW w:w="1646" w:type="dxa"/>
          </w:tcPr>
          <w:p w:rsidR="00155FBA" w:rsidRPr="00D272F2" w:rsidRDefault="00155FBA" w:rsidP="001E157A">
            <w:pPr>
              <w:rPr>
                <w:rFonts w:asciiTheme="minorHAnsi" w:hAnsiTheme="minorHAnsi"/>
                <w:sz w:val="22"/>
                <w:szCs w:val="22"/>
              </w:rPr>
            </w:pPr>
            <w:r w:rsidRPr="00D272F2">
              <w:rPr>
                <w:rFonts w:asciiTheme="minorHAnsi" w:hAnsiTheme="minorHAnsi"/>
                <w:color w:val="000000"/>
                <w:sz w:val="22"/>
                <w:szCs w:val="22"/>
              </w:rPr>
              <w:t xml:space="preserve">Station Subtype </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a more slightly more detailed classification of the site than is provided by the Station Code alone.</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themeColor="text1"/>
                <w:sz w:val="22"/>
                <w:szCs w:val="22"/>
              </w:rPr>
            </w:pPr>
            <w:r>
              <w:rPr>
                <w:rFonts w:asciiTheme="minorHAnsi" w:hAnsiTheme="minorHAnsi"/>
                <w:color w:val="000000" w:themeColor="text1"/>
                <w:sz w:val="22"/>
                <w:szCs w:val="22"/>
              </w:rPr>
              <w:t>Mon start data</w:t>
            </w:r>
          </w:p>
        </w:tc>
        <w:tc>
          <w:tcPr>
            <w:tcW w:w="1646" w:type="dxa"/>
          </w:tcPr>
          <w:p w:rsidR="00155FBA" w:rsidRPr="00D272F2" w:rsidRDefault="00155FBA" w:rsidP="001E157A">
            <w:pPr>
              <w:rPr>
                <w:rFonts w:asciiTheme="minorHAnsi" w:hAnsiTheme="minorHAnsi"/>
                <w:color w:val="000000" w:themeColor="text1"/>
                <w:sz w:val="22"/>
                <w:szCs w:val="22"/>
              </w:rPr>
            </w:pPr>
            <w:r w:rsidRPr="00D272F2">
              <w:rPr>
                <w:rFonts w:asciiTheme="minorHAnsi" w:hAnsiTheme="minorHAnsi"/>
                <w:color w:val="000000" w:themeColor="text1"/>
                <w:sz w:val="22"/>
                <w:szCs w:val="22"/>
              </w:rPr>
              <w:t>Report Start Month and Year</w:t>
            </w:r>
          </w:p>
        </w:tc>
        <w:tc>
          <w:tcPr>
            <w:tcW w:w="4891" w:type="dxa"/>
            <w:gridSpan w:val="2"/>
          </w:tcPr>
          <w:p w:rsidR="00155FBA" w:rsidRPr="00D272F2" w:rsidRDefault="00155FBA" w:rsidP="001E157A">
            <w:pPr>
              <w:rPr>
                <w:rFonts w:asciiTheme="minorHAnsi" w:hAnsiTheme="minorHAnsi"/>
                <w:color w:val="000000" w:themeColor="text1"/>
                <w:sz w:val="22"/>
                <w:szCs w:val="22"/>
              </w:rPr>
            </w:pPr>
            <w:r w:rsidRPr="00D272F2">
              <w:rPr>
                <w:rFonts w:asciiTheme="minorHAnsi" w:hAnsiTheme="minorHAnsi"/>
                <w:color w:val="000000" w:themeColor="text1"/>
                <w:sz w:val="22"/>
                <w:szCs w:val="22"/>
              </w:rPr>
              <w:t>This is the start month and year associated with the reported value.</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themeColor="text1"/>
                <w:sz w:val="22"/>
                <w:szCs w:val="22"/>
              </w:rPr>
            </w:pPr>
            <w:r>
              <w:rPr>
                <w:rFonts w:asciiTheme="minorHAnsi" w:hAnsiTheme="minorHAnsi"/>
                <w:color w:val="000000" w:themeColor="text1"/>
                <w:sz w:val="22"/>
                <w:szCs w:val="22"/>
              </w:rPr>
              <w:t>Mon end date</w:t>
            </w:r>
          </w:p>
        </w:tc>
        <w:tc>
          <w:tcPr>
            <w:tcW w:w="1646" w:type="dxa"/>
          </w:tcPr>
          <w:p w:rsidR="00155FBA" w:rsidRPr="00D272F2" w:rsidRDefault="00155FBA" w:rsidP="001E157A">
            <w:pPr>
              <w:rPr>
                <w:rFonts w:asciiTheme="minorHAnsi" w:hAnsiTheme="minorHAnsi"/>
                <w:color w:val="000000" w:themeColor="text1"/>
                <w:sz w:val="22"/>
                <w:szCs w:val="22"/>
              </w:rPr>
            </w:pPr>
            <w:r w:rsidRPr="00D272F2">
              <w:rPr>
                <w:rFonts w:asciiTheme="minorHAnsi" w:hAnsiTheme="minorHAnsi"/>
                <w:color w:val="000000" w:themeColor="text1"/>
                <w:sz w:val="22"/>
                <w:szCs w:val="22"/>
              </w:rPr>
              <w:t>Report Start Month and Year</w:t>
            </w:r>
          </w:p>
        </w:tc>
        <w:tc>
          <w:tcPr>
            <w:tcW w:w="4891" w:type="dxa"/>
            <w:gridSpan w:val="2"/>
          </w:tcPr>
          <w:p w:rsidR="00155FBA" w:rsidRPr="00D272F2" w:rsidRDefault="00155FBA" w:rsidP="001E157A">
            <w:pPr>
              <w:rPr>
                <w:rFonts w:asciiTheme="minorHAnsi" w:hAnsiTheme="minorHAnsi"/>
                <w:color w:val="000000" w:themeColor="text1"/>
                <w:sz w:val="22"/>
                <w:szCs w:val="22"/>
              </w:rPr>
            </w:pPr>
            <w:r w:rsidRPr="00D272F2">
              <w:rPr>
                <w:rFonts w:asciiTheme="minorHAnsi" w:hAnsiTheme="minorHAnsi"/>
                <w:color w:val="000000" w:themeColor="text1"/>
                <w:sz w:val="22"/>
                <w:szCs w:val="22"/>
              </w:rPr>
              <w:t>This is the end month and year associated with the reported value.</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t>Received date</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Report Received Date</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the recorded receipt date for the submitted data.</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t>Parameter Storet / Parameter Cas</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PCS Parameter Code</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a code for the monitored and/or limited parameter, generally, but not always, corresponding to the parameter codes used in the</w:t>
            </w:r>
            <w:r>
              <w:rPr>
                <w:rFonts w:asciiTheme="minorHAnsi" w:hAnsiTheme="minorHAnsi"/>
                <w:sz w:val="22"/>
                <w:szCs w:val="22"/>
              </w:rPr>
              <w:t xml:space="preserve"> EPA's database for NPDES Data,</w:t>
            </w:r>
            <w:r w:rsidRPr="00D272F2">
              <w:rPr>
                <w:rFonts w:asciiTheme="minorHAnsi" w:hAnsiTheme="minorHAnsi"/>
                <w:sz w:val="22"/>
                <w:szCs w:val="22"/>
              </w:rPr>
              <w:t xml:space="preserve"> ICIS-NPDES .</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t>Parameter desc</w:t>
            </w:r>
          </w:p>
        </w:tc>
        <w:tc>
          <w:tcPr>
            <w:tcW w:w="1646" w:type="dxa"/>
          </w:tcPr>
          <w:p w:rsidR="00155FBA" w:rsidRPr="00D272F2" w:rsidRDefault="00155FBA" w:rsidP="001E157A">
            <w:pPr>
              <w:rPr>
                <w:rFonts w:asciiTheme="minorHAnsi" w:hAnsiTheme="minorHAnsi"/>
                <w:sz w:val="22"/>
                <w:szCs w:val="22"/>
              </w:rPr>
            </w:pPr>
            <w:r w:rsidRPr="00D272F2">
              <w:rPr>
                <w:rFonts w:asciiTheme="minorHAnsi" w:hAnsiTheme="minorHAnsi"/>
                <w:color w:val="000000"/>
                <w:sz w:val="22"/>
                <w:szCs w:val="22"/>
              </w:rPr>
              <w:t>Parameter</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the name parameter being measured and/or limited.</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limit</w:t>
            </w:r>
          </w:p>
        </w:tc>
        <w:tc>
          <w:tcPr>
            <w:tcW w:w="1646" w:type="dxa"/>
          </w:tcPr>
          <w:p w:rsidR="00155FBA" w:rsidRPr="00D272F2" w:rsidRDefault="00155FBA" w:rsidP="001E157A">
            <w:pPr>
              <w:rPr>
                <w:rFonts w:asciiTheme="minorHAnsi" w:hAnsiTheme="minorHAnsi"/>
                <w:sz w:val="22"/>
                <w:szCs w:val="22"/>
              </w:rPr>
            </w:pPr>
            <w:r w:rsidRPr="00D272F2">
              <w:rPr>
                <w:rFonts w:asciiTheme="minorHAnsi" w:hAnsiTheme="minorHAnsi"/>
                <w:color w:val="000000"/>
                <w:sz w:val="22"/>
                <w:szCs w:val="22"/>
              </w:rPr>
              <w:t>Limit</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If a numerical limit existed for a parameter at the time a measurement was made, it is recorded in this field. As limits change over time, this field will contain the limit that was in effect at the time the measurement was made and recorded. If this field does not contain a number, then there is no numerical limit associated with the reported value. If this field contains the word "intervention" that means that the reported value may need to be evaluated further to determine if additional analysis or correction are required.</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t>Rpt Value GT LT</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Reported Value Qualifier</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the symbol &lt; or &gt;, as needed. It is used when the concentration of the monitored parameter is too high or too low to be measured by the selected analytical method or instrument. It is stored in a separate field from the numeric portion of the reported value to enable the use of the reported value in numeric comparisons and calculations.</w:t>
            </w:r>
          </w:p>
        </w:tc>
      </w:tr>
      <w:tr w:rsidR="00155FBA" w:rsidRPr="00D272F2" w:rsidTr="001E157A">
        <w:trPr>
          <w:cantSplit/>
        </w:trPr>
        <w:tc>
          <w:tcPr>
            <w:tcW w:w="3015" w:type="dxa"/>
          </w:tcPr>
          <w:p w:rsidR="00155FBA" w:rsidRPr="00D272F2" w:rsidRDefault="00155FBA" w:rsidP="00155FBA">
            <w:pPr>
              <w:rPr>
                <w:rFonts w:asciiTheme="minorHAnsi" w:hAnsiTheme="minorHAnsi"/>
                <w:color w:val="000000"/>
                <w:sz w:val="22"/>
                <w:szCs w:val="22"/>
              </w:rPr>
            </w:pPr>
            <w:r>
              <w:rPr>
                <w:rFonts w:asciiTheme="minorHAnsi" w:hAnsiTheme="minorHAnsi"/>
                <w:color w:val="000000"/>
                <w:sz w:val="22"/>
                <w:szCs w:val="22"/>
              </w:rPr>
              <w:t>Rpt v</w:t>
            </w:r>
            <w:r w:rsidRPr="00D272F2">
              <w:rPr>
                <w:rFonts w:asciiTheme="minorHAnsi" w:hAnsiTheme="minorHAnsi"/>
                <w:color w:val="000000"/>
                <w:sz w:val="22"/>
                <w:szCs w:val="22"/>
              </w:rPr>
              <w:t>alue</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Reported Numeric Value</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the numeric portion of the value.</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Pr>
                <w:rFonts w:asciiTheme="minorHAnsi" w:hAnsiTheme="minorHAnsi"/>
                <w:color w:val="000000"/>
                <w:sz w:val="22"/>
                <w:szCs w:val="22"/>
              </w:rPr>
              <w:t xml:space="preserve">Abbr </w:t>
            </w:r>
            <w:r w:rsidRPr="00D272F2">
              <w:rPr>
                <w:rFonts w:asciiTheme="minorHAnsi" w:hAnsiTheme="minorHAnsi"/>
                <w:color w:val="000000"/>
                <w:sz w:val="22"/>
                <w:szCs w:val="22"/>
              </w:rPr>
              <w:t>units</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Limit/Reporting Units</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 xml:space="preserve">These are the units in which the limits and values were reported. </w:t>
            </w:r>
          </w:p>
        </w:tc>
      </w:tr>
      <w:tr w:rsidR="00155FBA" w:rsidRPr="00D272F2" w:rsidTr="001E157A">
        <w:trPr>
          <w:cantSplit/>
        </w:trPr>
        <w:tc>
          <w:tcPr>
            <w:tcW w:w="3015" w:type="dxa"/>
          </w:tcPr>
          <w:p w:rsidR="00155FBA" w:rsidRPr="00D272F2" w:rsidRDefault="00155FBA" w:rsidP="003E0FEB">
            <w:pPr>
              <w:rPr>
                <w:rFonts w:asciiTheme="minorHAnsi" w:hAnsiTheme="minorHAnsi"/>
                <w:color w:val="000000"/>
                <w:sz w:val="22"/>
                <w:szCs w:val="22"/>
              </w:rPr>
            </w:pPr>
          </w:p>
        </w:tc>
        <w:tc>
          <w:tcPr>
            <w:tcW w:w="1646" w:type="dxa"/>
          </w:tcPr>
          <w:p w:rsidR="00155FBA" w:rsidRPr="00D272F2" w:rsidRDefault="00155FBA" w:rsidP="001E157A">
            <w:pPr>
              <w:rPr>
                <w:rFonts w:asciiTheme="minorHAnsi" w:hAnsiTheme="minorHAnsi"/>
                <w:color w:val="000000"/>
                <w:sz w:val="22"/>
                <w:szCs w:val="22"/>
              </w:rPr>
            </w:pPr>
          </w:p>
        </w:tc>
        <w:tc>
          <w:tcPr>
            <w:tcW w:w="4891" w:type="dxa"/>
            <w:gridSpan w:val="2"/>
          </w:tcPr>
          <w:p w:rsidR="00155FBA" w:rsidRPr="00D272F2" w:rsidRDefault="00155FBA" w:rsidP="001E157A">
            <w:pPr>
              <w:rPr>
                <w:rFonts w:asciiTheme="minorHAnsi" w:hAnsiTheme="minorHAnsi"/>
                <w:sz w:val="22"/>
                <w:szCs w:val="22"/>
              </w:rPr>
            </w:pP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no_discharge_flag</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No Discharge</w:t>
            </w:r>
          </w:p>
        </w:tc>
        <w:tc>
          <w:tcPr>
            <w:tcW w:w="4891" w:type="dxa"/>
            <w:gridSpan w:val="2"/>
            <w:vMerge w:val="restart"/>
          </w:tcPr>
          <w:p w:rsidR="00155FBA" w:rsidRPr="00D272F2" w:rsidRDefault="00155FBA" w:rsidP="003E0FEB">
            <w:pPr>
              <w:rPr>
                <w:rFonts w:asciiTheme="minorHAnsi" w:hAnsiTheme="minorHAnsi"/>
                <w:sz w:val="22"/>
                <w:szCs w:val="22"/>
              </w:rPr>
            </w:pPr>
            <w:r w:rsidRPr="00D272F2">
              <w:rPr>
                <w:rFonts w:asciiTheme="minorHAnsi" w:hAnsiTheme="minorHAnsi"/>
                <w:sz w:val="22"/>
                <w:szCs w:val="22"/>
              </w:rPr>
              <w:t xml:space="preserve">If </w:t>
            </w:r>
            <w:r w:rsidR="003E0FEB">
              <w:rPr>
                <w:rFonts w:asciiTheme="minorHAnsi" w:hAnsiTheme="minorHAnsi"/>
                <w:sz w:val="22"/>
                <w:szCs w:val="22"/>
              </w:rPr>
              <w:t>this fields is</w:t>
            </w:r>
            <w:r w:rsidRPr="00D272F2">
              <w:rPr>
                <w:rFonts w:asciiTheme="minorHAnsi" w:hAnsiTheme="minorHAnsi"/>
                <w:sz w:val="22"/>
                <w:szCs w:val="22"/>
              </w:rPr>
              <w:t xml:space="preserve"> "y", then there was nothing to be measured at a station and the absence of a reported value is acceptable.</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p>
        </w:tc>
        <w:tc>
          <w:tcPr>
            <w:tcW w:w="1646" w:type="dxa"/>
          </w:tcPr>
          <w:p w:rsidR="00155FBA" w:rsidRPr="00D272F2" w:rsidRDefault="00155FBA" w:rsidP="001E157A">
            <w:pPr>
              <w:rPr>
                <w:rFonts w:asciiTheme="minorHAnsi" w:hAnsiTheme="minorHAnsi"/>
                <w:color w:val="000000"/>
                <w:sz w:val="22"/>
                <w:szCs w:val="22"/>
              </w:rPr>
            </w:pPr>
          </w:p>
        </w:tc>
        <w:tc>
          <w:tcPr>
            <w:tcW w:w="4891" w:type="dxa"/>
            <w:gridSpan w:val="2"/>
            <w:vMerge/>
          </w:tcPr>
          <w:p w:rsidR="00155FBA" w:rsidRPr="00D272F2" w:rsidRDefault="00155FBA" w:rsidP="001E157A">
            <w:pPr>
              <w:rPr>
                <w:rFonts w:asciiTheme="minorHAnsi" w:hAnsiTheme="minorHAnsi"/>
                <w:sz w:val="22"/>
                <w:szCs w:val="22"/>
              </w:rPr>
            </w:pP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p>
        </w:tc>
        <w:tc>
          <w:tcPr>
            <w:tcW w:w="1646" w:type="dxa"/>
          </w:tcPr>
          <w:p w:rsidR="00155FBA" w:rsidRPr="00D272F2" w:rsidRDefault="00155FBA" w:rsidP="001E157A">
            <w:pPr>
              <w:rPr>
                <w:rFonts w:asciiTheme="minorHAnsi" w:hAnsiTheme="minorHAnsi"/>
                <w:color w:val="000000"/>
                <w:sz w:val="22"/>
                <w:szCs w:val="22"/>
              </w:rPr>
            </w:pPr>
          </w:p>
        </w:tc>
        <w:tc>
          <w:tcPr>
            <w:tcW w:w="4891" w:type="dxa"/>
            <w:gridSpan w:val="2"/>
            <w:vMerge/>
          </w:tcPr>
          <w:p w:rsidR="00155FBA" w:rsidRPr="00D272F2" w:rsidRDefault="00155FBA" w:rsidP="001E157A">
            <w:pPr>
              <w:rPr>
                <w:rFonts w:asciiTheme="minorHAnsi" w:hAnsiTheme="minorHAnsi"/>
                <w:sz w:val="22"/>
                <w:szCs w:val="22"/>
              </w:rPr>
            </w:pPr>
          </w:p>
        </w:tc>
      </w:tr>
      <w:tr w:rsidR="00155FBA" w:rsidRPr="00D272F2" w:rsidTr="001E157A">
        <w:trPr>
          <w:cantSplit/>
        </w:trPr>
        <w:tc>
          <w:tcPr>
            <w:tcW w:w="3015" w:type="dxa"/>
          </w:tcPr>
          <w:p w:rsidR="00155FBA" w:rsidRPr="00D272F2" w:rsidRDefault="003E0FEB" w:rsidP="001E157A">
            <w:pPr>
              <w:rPr>
                <w:rFonts w:asciiTheme="minorHAnsi" w:hAnsiTheme="minorHAnsi"/>
                <w:color w:val="000000"/>
                <w:sz w:val="22"/>
                <w:szCs w:val="22"/>
              </w:rPr>
            </w:pPr>
            <w:r>
              <w:rPr>
                <w:rFonts w:asciiTheme="minorHAnsi" w:hAnsiTheme="minorHAnsi"/>
                <w:color w:val="000000"/>
                <w:sz w:val="22"/>
                <w:szCs w:val="22"/>
              </w:rPr>
              <w:t>Abbr Statistical basis desc</w:t>
            </w:r>
          </w:p>
        </w:tc>
        <w:tc>
          <w:tcPr>
            <w:tcW w:w="1646" w:type="dxa"/>
          </w:tcPr>
          <w:p w:rsidR="00155FBA" w:rsidRPr="00D272F2" w:rsidRDefault="00155FBA" w:rsidP="001E157A">
            <w:pPr>
              <w:rPr>
                <w:rFonts w:asciiTheme="minorHAnsi" w:hAnsiTheme="minorHAnsi"/>
                <w:sz w:val="22"/>
                <w:szCs w:val="22"/>
              </w:rPr>
            </w:pPr>
            <w:r w:rsidRPr="00D272F2">
              <w:rPr>
                <w:rFonts w:asciiTheme="minorHAnsi" w:hAnsiTheme="minorHAnsi"/>
                <w:color w:val="000000"/>
                <w:sz w:val="22"/>
                <w:szCs w:val="22"/>
              </w:rPr>
              <w:t>Limit Type</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is a description of how a value must be reported or a limit must be met.  It describes whether the recorded value/limit is a minimum allowable value or a maximum allowable value.  It also generally describes whether the limit applies to a specific point in time or whether it represents an average of values for a specified amount of time, such as a calendar day, week, month or year.</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p>
        </w:tc>
        <w:tc>
          <w:tcPr>
            <w:tcW w:w="1646" w:type="dxa"/>
          </w:tcPr>
          <w:p w:rsidR="00155FBA" w:rsidRPr="00D272F2" w:rsidRDefault="00155FBA" w:rsidP="001E157A">
            <w:pPr>
              <w:rPr>
                <w:rFonts w:asciiTheme="minorHAnsi" w:hAnsiTheme="minorHAnsi"/>
                <w:color w:val="000000"/>
                <w:sz w:val="22"/>
                <w:szCs w:val="22"/>
              </w:rPr>
            </w:pPr>
          </w:p>
        </w:tc>
        <w:tc>
          <w:tcPr>
            <w:tcW w:w="4891" w:type="dxa"/>
            <w:gridSpan w:val="2"/>
          </w:tcPr>
          <w:p w:rsidR="00155FBA" w:rsidRPr="00D272F2" w:rsidRDefault="00155FBA" w:rsidP="001E157A">
            <w:pPr>
              <w:rPr>
                <w:rFonts w:asciiTheme="minorHAnsi" w:hAnsiTheme="minorHAnsi"/>
                <w:sz w:val="22"/>
                <w:szCs w:val="22"/>
              </w:rPr>
            </w:pP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county_name</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County</w:t>
            </w:r>
          </w:p>
        </w:tc>
        <w:tc>
          <w:tcPr>
            <w:tcW w:w="4891" w:type="dxa"/>
            <w:gridSpan w:val="2"/>
          </w:tcPr>
          <w:p w:rsidR="00155FBA" w:rsidRPr="00D272F2" w:rsidRDefault="00155FBA" w:rsidP="006D5BD8">
            <w:pPr>
              <w:rPr>
                <w:rFonts w:asciiTheme="minorHAnsi" w:hAnsiTheme="minorHAnsi"/>
                <w:sz w:val="22"/>
                <w:szCs w:val="22"/>
              </w:rPr>
            </w:pPr>
            <w:r w:rsidRPr="00D272F2">
              <w:rPr>
                <w:rFonts w:asciiTheme="minorHAnsi" w:hAnsiTheme="minorHAnsi"/>
                <w:sz w:val="22"/>
                <w:szCs w:val="22"/>
              </w:rPr>
              <w:t xml:space="preserve">This is the county </w:t>
            </w:r>
            <w:r w:rsidR="003E0FEB">
              <w:rPr>
                <w:rFonts w:asciiTheme="minorHAnsi" w:hAnsiTheme="minorHAnsi"/>
                <w:sz w:val="22"/>
                <w:szCs w:val="22"/>
              </w:rPr>
              <w:t xml:space="preserve">where the </w:t>
            </w:r>
            <w:r w:rsidR="006D5BD8">
              <w:rPr>
                <w:rFonts w:asciiTheme="minorHAnsi" w:hAnsiTheme="minorHAnsi"/>
                <w:sz w:val="22"/>
                <w:szCs w:val="22"/>
              </w:rPr>
              <w:t>station</w:t>
            </w:r>
            <w:r w:rsidR="003E0FEB">
              <w:rPr>
                <w:rFonts w:asciiTheme="minorHAnsi" w:hAnsiTheme="minorHAnsi"/>
                <w:sz w:val="22"/>
                <w:szCs w:val="22"/>
              </w:rPr>
              <w:t xml:space="preserve"> is located</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p>
        </w:tc>
        <w:tc>
          <w:tcPr>
            <w:tcW w:w="1646" w:type="dxa"/>
          </w:tcPr>
          <w:p w:rsidR="00155FBA" w:rsidRPr="00D272F2" w:rsidRDefault="00155FBA" w:rsidP="001E157A">
            <w:pPr>
              <w:rPr>
                <w:rFonts w:asciiTheme="minorHAnsi" w:hAnsiTheme="minorHAnsi"/>
                <w:color w:val="000000"/>
                <w:sz w:val="22"/>
                <w:szCs w:val="22"/>
              </w:rPr>
            </w:pPr>
          </w:p>
        </w:tc>
        <w:tc>
          <w:tcPr>
            <w:tcW w:w="4891" w:type="dxa"/>
            <w:gridSpan w:val="2"/>
          </w:tcPr>
          <w:p w:rsidR="00155FBA" w:rsidRPr="00D272F2" w:rsidRDefault="00155FBA" w:rsidP="001E157A">
            <w:pPr>
              <w:rPr>
                <w:rFonts w:asciiTheme="minorHAnsi" w:hAnsiTheme="minorHAnsi"/>
                <w:sz w:val="22"/>
                <w:szCs w:val="22"/>
              </w:rPr>
            </w:pP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major_watershed_name</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Major Watershed</w:t>
            </w:r>
          </w:p>
        </w:tc>
        <w:tc>
          <w:tcPr>
            <w:tcW w:w="4891" w:type="dxa"/>
            <w:gridSpan w:val="2"/>
          </w:tcPr>
          <w:p w:rsidR="00155FBA" w:rsidRPr="00D272F2" w:rsidRDefault="00155FBA" w:rsidP="006D5BD8">
            <w:pPr>
              <w:rPr>
                <w:rFonts w:asciiTheme="minorHAnsi" w:hAnsiTheme="minorHAnsi"/>
                <w:sz w:val="22"/>
                <w:szCs w:val="22"/>
              </w:rPr>
            </w:pPr>
            <w:r w:rsidRPr="00D272F2">
              <w:rPr>
                <w:rFonts w:asciiTheme="minorHAnsi" w:hAnsiTheme="minorHAnsi"/>
                <w:sz w:val="22"/>
                <w:szCs w:val="22"/>
              </w:rPr>
              <w:t xml:space="preserve">This is the major watershed </w:t>
            </w:r>
            <w:r w:rsidR="003E0FEB">
              <w:rPr>
                <w:rFonts w:asciiTheme="minorHAnsi" w:hAnsiTheme="minorHAnsi"/>
                <w:sz w:val="22"/>
                <w:szCs w:val="22"/>
              </w:rPr>
              <w:t xml:space="preserve">where the </w:t>
            </w:r>
            <w:r w:rsidR="006D5BD8">
              <w:rPr>
                <w:rFonts w:asciiTheme="minorHAnsi" w:hAnsiTheme="minorHAnsi"/>
                <w:sz w:val="22"/>
                <w:szCs w:val="22"/>
              </w:rPr>
              <w:t>station</w:t>
            </w:r>
            <w:r w:rsidR="003E0FEB">
              <w:rPr>
                <w:rFonts w:asciiTheme="minorHAnsi" w:hAnsiTheme="minorHAnsi"/>
                <w:sz w:val="22"/>
                <w:szCs w:val="22"/>
              </w:rPr>
              <w:t xml:space="preserve"> is located</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major_watershed_code</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Major Watershed Code</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The Minnesota Department of Natural Resources Code corresponding to the named major watershed.</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minor_watershed_code</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Minor Watershed Code</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The Minnesota Department of Natural Resources Code corresponding to a portion of the named major watershed.</w:t>
            </w:r>
          </w:p>
        </w:tc>
      </w:tr>
      <w:tr w:rsidR="00155FBA" w:rsidRPr="00D272F2" w:rsidTr="001E157A">
        <w:trPr>
          <w:cantSplit/>
        </w:trPr>
        <w:tc>
          <w:tcPr>
            <w:tcW w:w="3015" w:type="dxa"/>
          </w:tcPr>
          <w:p w:rsidR="00155FBA" w:rsidRPr="00D272F2" w:rsidRDefault="003E0FEB" w:rsidP="001E157A">
            <w:pPr>
              <w:rPr>
                <w:rFonts w:asciiTheme="minorHAnsi" w:hAnsiTheme="minorHAnsi"/>
                <w:color w:val="000000"/>
                <w:sz w:val="22"/>
                <w:szCs w:val="22"/>
              </w:rPr>
            </w:pPr>
            <w:r>
              <w:rPr>
                <w:rFonts w:asciiTheme="minorHAnsi" w:hAnsiTheme="minorHAnsi"/>
                <w:color w:val="000000"/>
                <w:sz w:val="22"/>
                <w:szCs w:val="22"/>
              </w:rPr>
              <w:t>Ownership</w:t>
            </w:r>
          </w:p>
        </w:tc>
        <w:tc>
          <w:tcPr>
            <w:tcW w:w="1646" w:type="dxa"/>
          </w:tcPr>
          <w:p w:rsidR="00155FBA" w:rsidRPr="00D272F2" w:rsidRDefault="00155FBA" w:rsidP="001E157A">
            <w:pPr>
              <w:rPr>
                <w:rFonts w:asciiTheme="minorHAnsi" w:hAnsiTheme="minorHAnsi"/>
                <w:color w:val="000000"/>
                <w:sz w:val="22"/>
                <w:szCs w:val="22"/>
              </w:rPr>
            </w:pPr>
          </w:p>
        </w:tc>
        <w:tc>
          <w:tcPr>
            <w:tcW w:w="4891" w:type="dxa"/>
            <w:gridSpan w:val="2"/>
          </w:tcPr>
          <w:p w:rsidR="00155FBA" w:rsidRPr="00D272F2" w:rsidRDefault="003E0FEB" w:rsidP="003E0FEB">
            <w:pPr>
              <w:rPr>
                <w:rFonts w:asciiTheme="minorHAnsi" w:hAnsiTheme="minorHAnsi"/>
                <w:sz w:val="22"/>
                <w:szCs w:val="22"/>
              </w:rPr>
            </w:pPr>
            <w:r>
              <w:rPr>
                <w:rFonts w:asciiTheme="minorHAnsi" w:hAnsiTheme="minorHAnsi"/>
                <w:sz w:val="22"/>
                <w:szCs w:val="22"/>
              </w:rPr>
              <w:t>This field indicates the ownership type of the facility.</w:t>
            </w:r>
          </w:p>
        </w:tc>
      </w:tr>
      <w:tr w:rsidR="00155FBA" w:rsidRPr="00D272F2" w:rsidTr="001E157A">
        <w:trPr>
          <w:cantSplit/>
        </w:trPr>
        <w:tc>
          <w:tcPr>
            <w:tcW w:w="3015" w:type="dxa"/>
          </w:tcPr>
          <w:p w:rsidR="00155FBA" w:rsidRPr="00D272F2" w:rsidRDefault="003E0FEB" w:rsidP="003E0FEB">
            <w:pPr>
              <w:rPr>
                <w:rFonts w:asciiTheme="minorHAnsi" w:hAnsiTheme="minorHAnsi"/>
                <w:color w:val="000000"/>
                <w:sz w:val="22"/>
                <w:szCs w:val="22"/>
              </w:rPr>
            </w:pPr>
            <w:r>
              <w:rPr>
                <w:rFonts w:asciiTheme="minorHAnsi" w:hAnsiTheme="minorHAnsi"/>
                <w:color w:val="000000"/>
                <w:sz w:val="22"/>
                <w:szCs w:val="22"/>
              </w:rPr>
              <w:t>Ind vs Dom</w:t>
            </w:r>
          </w:p>
        </w:tc>
        <w:tc>
          <w:tcPr>
            <w:tcW w:w="1646" w:type="dxa"/>
          </w:tcPr>
          <w:p w:rsidR="00155FBA" w:rsidRPr="00D272F2" w:rsidRDefault="003E0FEB" w:rsidP="001E157A">
            <w:pPr>
              <w:rPr>
                <w:rFonts w:asciiTheme="minorHAnsi" w:hAnsiTheme="minorHAnsi"/>
                <w:color w:val="000000"/>
                <w:sz w:val="22"/>
                <w:szCs w:val="22"/>
              </w:rPr>
            </w:pPr>
            <w:r>
              <w:rPr>
                <w:rFonts w:asciiTheme="minorHAnsi" w:hAnsiTheme="minorHAnsi"/>
                <w:color w:val="000000"/>
                <w:sz w:val="22"/>
                <w:szCs w:val="22"/>
              </w:rPr>
              <w:t>Waste type</w:t>
            </w:r>
          </w:p>
        </w:tc>
        <w:tc>
          <w:tcPr>
            <w:tcW w:w="4891" w:type="dxa"/>
            <w:gridSpan w:val="2"/>
          </w:tcPr>
          <w:p w:rsidR="00155FBA" w:rsidRPr="00D272F2" w:rsidRDefault="003E0FEB" w:rsidP="001E157A">
            <w:pPr>
              <w:rPr>
                <w:rFonts w:asciiTheme="minorHAnsi" w:hAnsiTheme="minorHAnsi"/>
                <w:sz w:val="22"/>
                <w:szCs w:val="22"/>
              </w:rPr>
            </w:pPr>
            <w:r>
              <w:rPr>
                <w:rFonts w:asciiTheme="minorHAnsi" w:hAnsiTheme="minorHAnsi"/>
                <w:sz w:val="22"/>
                <w:szCs w:val="22"/>
              </w:rPr>
              <w:t>Indicates Municipal or Industrial waste</w:t>
            </w:r>
          </w:p>
        </w:tc>
      </w:tr>
      <w:tr w:rsidR="00155FBA" w:rsidRPr="00D272F2" w:rsidTr="001E157A">
        <w:trPr>
          <w:cantSplit/>
        </w:trPr>
        <w:tc>
          <w:tcPr>
            <w:tcW w:w="3015" w:type="dxa"/>
          </w:tcPr>
          <w:p w:rsidR="00155FBA" w:rsidRPr="00D272F2" w:rsidRDefault="00155FBA" w:rsidP="003E0FEB">
            <w:pPr>
              <w:rPr>
                <w:rFonts w:asciiTheme="minorHAnsi" w:hAnsiTheme="minorHAnsi"/>
                <w:color w:val="000000"/>
                <w:sz w:val="22"/>
                <w:szCs w:val="22"/>
              </w:rPr>
            </w:pPr>
            <w:r w:rsidRPr="00D272F2">
              <w:rPr>
                <w:rFonts w:asciiTheme="minorHAnsi" w:hAnsiTheme="minorHAnsi"/>
                <w:color w:val="000000"/>
                <w:sz w:val="22"/>
                <w:szCs w:val="22"/>
              </w:rPr>
              <w:t>npdes</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NPDES Flag</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This flag indicates whether the facility discharges to surface water and is subject to the federal NPDES regulations. If this flag is "N," then the facility generally discharges to land.</w:t>
            </w:r>
          </w:p>
        </w:tc>
      </w:tr>
      <w:tr w:rsidR="00155FBA" w:rsidRPr="00D272F2" w:rsidTr="001E157A">
        <w:trPr>
          <w:cantSplit/>
        </w:trPr>
        <w:tc>
          <w:tcPr>
            <w:tcW w:w="3015" w:type="dxa"/>
          </w:tcPr>
          <w:p w:rsidR="00155FBA" w:rsidRPr="00D272F2" w:rsidRDefault="003E0FEB" w:rsidP="001E157A">
            <w:pPr>
              <w:rPr>
                <w:rFonts w:asciiTheme="minorHAnsi" w:hAnsiTheme="minorHAnsi"/>
                <w:color w:val="000000"/>
                <w:sz w:val="22"/>
                <w:szCs w:val="22"/>
              </w:rPr>
            </w:pPr>
            <w:r>
              <w:rPr>
                <w:rFonts w:asciiTheme="minorHAnsi" w:hAnsiTheme="minorHAnsi"/>
                <w:color w:val="000000"/>
                <w:sz w:val="22"/>
                <w:szCs w:val="22"/>
              </w:rPr>
              <w:t>EPA NPDES Class</w:t>
            </w:r>
          </w:p>
        </w:tc>
        <w:tc>
          <w:tcPr>
            <w:tcW w:w="1646" w:type="dxa"/>
          </w:tcPr>
          <w:p w:rsidR="00155FBA" w:rsidRPr="00D272F2" w:rsidRDefault="003E0FEB" w:rsidP="001E157A">
            <w:pPr>
              <w:rPr>
                <w:rFonts w:asciiTheme="minorHAnsi" w:hAnsiTheme="minorHAnsi"/>
                <w:color w:val="000000"/>
                <w:sz w:val="22"/>
                <w:szCs w:val="22"/>
              </w:rPr>
            </w:pPr>
            <w:r>
              <w:rPr>
                <w:rFonts w:asciiTheme="minorHAnsi" w:hAnsiTheme="minorHAnsi"/>
                <w:color w:val="000000"/>
                <w:sz w:val="22"/>
                <w:szCs w:val="22"/>
              </w:rPr>
              <w:t>EPA Status</w:t>
            </w:r>
          </w:p>
        </w:tc>
        <w:tc>
          <w:tcPr>
            <w:tcW w:w="4891" w:type="dxa"/>
            <w:gridSpan w:val="2"/>
          </w:tcPr>
          <w:p w:rsidR="00155FBA" w:rsidRPr="00D272F2" w:rsidRDefault="003E0FEB" w:rsidP="001E157A">
            <w:pPr>
              <w:rPr>
                <w:rFonts w:asciiTheme="minorHAnsi" w:hAnsiTheme="minorHAnsi"/>
                <w:sz w:val="22"/>
                <w:szCs w:val="22"/>
              </w:rPr>
            </w:pPr>
            <w:r>
              <w:rPr>
                <w:rFonts w:asciiTheme="minorHAnsi" w:hAnsiTheme="minorHAnsi"/>
                <w:sz w:val="22"/>
                <w:szCs w:val="22"/>
              </w:rPr>
              <w:t>Municipal facilities with a design flow greater than 1 million gallons per day are EPA Majors. Those under 1 mgd are EPA Minors. Industrial status is not flow-based.</w:t>
            </w:r>
          </w:p>
        </w:tc>
      </w:tr>
      <w:tr w:rsidR="003E0FEB" w:rsidRPr="00D272F2" w:rsidTr="001E157A">
        <w:trPr>
          <w:cantSplit/>
        </w:trPr>
        <w:tc>
          <w:tcPr>
            <w:tcW w:w="3015" w:type="dxa"/>
          </w:tcPr>
          <w:p w:rsidR="003E0FEB" w:rsidRPr="00D272F2" w:rsidRDefault="003E0FEB" w:rsidP="001E157A">
            <w:pPr>
              <w:rPr>
                <w:rFonts w:asciiTheme="minorHAnsi" w:hAnsiTheme="minorHAnsi"/>
                <w:color w:val="000000"/>
                <w:sz w:val="22"/>
                <w:szCs w:val="22"/>
              </w:rPr>
            </w:pPr>
            <w:r>
              <w:rPr>
                <w:rFonts w:asciiTheme="minorHAnsi" w:hAnsiTheme="minorHAnsi"/>
                <w:color w:val="000000"/>
                <w:sz w:val="22"/>
                <w:szCs w:val="22"/>
              </w:rPr>
              <w:t>Construction</w:t>
            </w:r>
          </w:p>
        </w:tc>
        <w:tc>
          <w:tcPr>
            <w:tcW w:w="1646" w:type="dxa"/>
          </w:tcPr>
          <w:p w:rsidR="003E0FEB" w:rsidRPr="00D272F2" w:rsidRDefault="003E0FEB" w:rsidP="001E157A">
            <w:pPr>
              <w:rPr>
                <w:rFonts w:asciiTheme="minorHAnsi" w:hAnsiTheme="minorHAnsi"/>
                <w:color w:val="000000"/>
                <w:sz w:val="22"/>
                <w:szCs w:val="22"/>
              </w:rPr>
            </w:pPr>
            <w:r>
              <w:rPr>
                <w:rFonts w:asciiTheme="minorHAnsi" w:hAnsiTheme="minorHAnsi"/>
                <w:color w:val="000000"/>
                <w:sz w:val="22"/>
                <w:szCs w:val="22"/>
              </w:rPr>
              <w:t>Construction</w:t>
            </w:r>
          </w:p>
        </w:tc>
        <w:tc>
          <w:tcPr>
            <w:tcW w:w="4891" w:type="dxa"/>
            <w:gridSpan w:val="2"/>
          </w:tcPr>
          <w:p w:rsidR="003E0FEB" w:rsidRPr="00D272F2" w:rsidRDefault="003E0FEB" w:rsidP="001E157A">
            <w:pPr>
              <w:rPr>
                <w:rFonts w:asciiTheme="minorHAnsi" w:hAnsiTheme="minorHAnsi"/>
                <w:sz w:val="22"/>
                <w:szCs w:val="22"/>
              </w:rPr>
            </w:pPr>
            <w:r>
              <w:rPr>
                <w:rFonts w:asciiTheme="minorHAnsi" w:hAnsiTheme="minorHAnsi"/>
                <w:sz w:val="22"/>
                <w:szCs w:val="22"/>
              </w:rPr>
              <w:t xml:space="preserve"> Flag noting if construction was indicated during this permit cycle.</w:t>
            </w:r>
          </w:p>
        </w:tc>
      </w:tr>
      <w:tr w:rsidR="00155FBA" w:rsidRPr="00D272F2" w:rsidTr="001E157A">
        <w:trPr>
          <w:cantSplit/>
        </w:trPr>
        <w:tc>
          <w:tcPr>
            <w:tcW w:w="3015"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facility_design_flow</w:t>
            </w:r>
          </w:p>
        </w:tc>
        <w:tc>
          <w:tcPr>
            <w:tcW w:w="1646" w:type="dxa"/>
          </w:tcPr>
          <w:p w:rsidR="00155FBA" w:rsidRPr="00D272F2" w:rsidRDefault="00155FBA" w:rsidP="001E157A">
            <w:pPr>
              <w:rPr>
                <w:rFonts w:asciiTheme="minorHAnsi" w:hAnsiTheme="minorHAnsi"/>
                <w:color w:val="000000"/>
                <w:sz w:val="22"/>
                <w:szCs w:val="22"/>
              </w:rPr>
            </w:pPr>
            <w:r w:rsidRPr="00D272F2">
              <w:rPr>
                <w:rFonts w:asciiTheme="minorHAnsi" w:hAnsiTheme="minorHAnsi"/>
                <w:color w:val="000000"/>
                <w:sz w:val="22"/>
                <w:szCs w:val="22"/>
              </w:rPr>
              <w:t>Facility Design Flow</w:t>
            </w:r>
          </w:p>
        </w:tc>
        <w:tc>
          <w:tcPr>
            <w:tcW w:w="4891" w:type="dxa"/>
            <w:gridSpan w:val="2"/>
          </w:tcPr>
          <w:p w:rsidR="00155FBA" w:rsidRPr="00D272F2" w:rsidRDefault="00155FBA" w:rsidP="001E157A">
            <w:pPr>
              <w:rPr>
                <w:rFonts w:asciiTheme="minorHAnsi" w:hAnsiTheme="minorHAnsi"/>
                <w:sz w:val="22"/>
                <w:szCs w:val="22"/>
              </w:rPr>
            </w:pPr>
            <w:r w:rsidRPr="00D272F2">
              <w:rPr>
                <w:rFonts w:asciiTheme="minorHAnsi" w:hAnsiTheme="minorHAnsi"/>
                <w:sz w:val="22"/>
                <w:szCs w:val="22"/>
              </w:rPr>
              <w:t xml:space="preserve">This is the design flow for the facility in millions of gallons per day (mgd). </w:t>
            </w:r>
          </w:p>
        </w:tc>
      </w:tr>
      <w:tr w:rsidR="003E0FEB" w:rsidRPr="00D272F2" w:rsidTr="001E157A">
        <w:trPr>
          <w:cantSplit/>
        </w:trPr>
        <w:tc>
          <w:tcPr>
            <w:tcW w:w="3015" w:type="dxa"/>
          </w:tcPr>
          <w:p w:rsidR="003E0FEB" w:rsidRPr="00D272F2" w:rsidRDefault="003E0FEB" w:rsidP="003E0FEB">
            <w:pPr>
              <w:rPr>
                <w:rFonts w:asciiTheme="minorHAnsi" w:hAnsiTheme="minorHAnsi"/>
                <w:color w:val="000000"/>
                <w:sz w:val="22"/>
                <w:szCs w:val="22"/>
              </w:rPr>
            </w:pPr>
            <w:r>
              <w:rPr>
                <w:rFonts w:asciiTheme="minorHAnsi" w:hAnsiTheme="minorHAnsi"/>
                <w:color w:val="000000"/>
                <w:sz w:val="22"/>
                <w:szCs w:val="22"/>
              </w:rPr>
              <w:t>Station flow type</w:t>
            </w:r>
          </w:p>
        </w:tc>
        <w:tc>
          <w:tcPr>
            <w:tcW w:w="1646" w:type="dxa"/>
          </w:tcPr>
          <w:p w:rsidR="003E0FEB" w:rsidRPr="00D272F2" w:rsidRDefault="003E0FEB" w:rsidP="001E157A">
            <w:pPr>
              <w:rPr>
                <w:rFonts w:asciiTheme="minorHAnsi" w:hAnsiTheme="minorHAnsi"/>
                <w:color w:val="000000"/>
                <w:sz w:val="22"/>
                <w:szCs w:val="22"/>
              </w:rPr>
            </w:pPr>
            <w:r>
              <w:rPr>
                <w:rFonts w:asciiTheme="minorHAnsi" w:hAnsiTheme="minorHAnsi"/>
                <w:color w:val="000000"/>
                <w:sz w:val="22"/>
                <w:szCs w:val="22"/>
              </w:rPr>
              <w:t>Flow type</w:t>
            </w:r>
          </w:p>
        </w:tc>
        <w:tc>
          <w:tcPr>
            <w:tcW w:w="4891" w:type="dxa"/>
            <w:gridSpan w:val="2"/>
          </w:tcPr>
          <w:p w:rsidR="003E0FEB" w:rsidRDefault="003E0FEB" w:rsidP="001E157A">
            <w:pPr>
              <w:rPr>
                <w:rFonts w:asciiTheme="minorHAnsi" w:hAnsiTheme="minorHAnsi"/>
                <w:sz w:val="22"/>
                <w:szCs w:val="22"/>
              </w:rPr>
            </w:pPr>
            <w:r>
              <w:rPr>
                <w:rFonts w:asciiTheme="minorHAnsi" w:hAnsiTheme="minorHAnsi"/>
                <w:sz w:val="22"/>
                <w:szCs w:val="22"/>
              </w:rPr>
              <w:t>Indicates if a station is a Continuous, Controlled, or Intermittent discharge.</w:t>
            </w:r>
          </w:p>
        </w:tc>
      </w:tr>
      <w:tr w:rsidR="003E0FEB" w:rsidRPr="00D272F2" w:rsidTr="001E157A">
        <w:trPr>
          <w:cantSplit/>
        </w:trPr>
        <w:tc>
          <w:tcPr>
            <w:tcW w:w="3015" w:type="dxa"/>
          </w:tcPr>
          <w:p w:rsidR="003E0FEB" w:rsidRPr="00D272F2" w:rsidRDefault="003E0FEB" w:rsidP="003E0FEB">
            <w:pPr>
              <w:rPr>
                <w:rFonts w:asciiTheme="minorHAnsi" w:hAnsiTheme="minorHAnsi"/>
                <w:color w:val="000000"/>
                <w:sz w:val="22"/>
                <w:szCs w:val="22"/>
              </w:rPr>
            </w:pPr>
            <w:r>
              <w:rPr>
                <w:rFonts w:asciiTheme="minorHAnsi" w:hAnsiTheme="minorHAnsi"/>
                <w:color w:val="000000"/>
                <w:sz w:val="22"/>
                <w:szCs w:val="22"/>
              </w:rPr>
              <w:t>Item ID</w:t>
            </w:r>
          </w:p>
        </w:tc>
        <w:tc>
          <w:tcPr>
            <w:tcW w:w="1646" w:type="dxa"/>
          </w:tcPr>
          <w:p w:rsidR="003E0FEB" w:rsidRPr="00D272F2" w:rsidRDefault="003E0FEB" w:rsidP="001E157A">
            <w:pPr>
              <w:rPr>
                <w:rFonts w:asciiTheme="minorHAnsi" w:hAnsiTheme="minorHAnsi"/>
                <w:color w:val="000000"/>
                <w:sz w:val="22"/>
                <w:szCs w:val="22"/>
              </w:rPr>
            </w:pPr>
            <w:r>
              <w:rPr>
                <w:rFonts w:asciiTheme="minorHAnsi" w:hAnsiTheme="minorHAnsi"/>
                <w:color w:val="000000"/>
                <w:sz w:val="22"/>
                <w:szCs w:val="22"/>
              </w:rPr>
              <w:t>System ID</w:t>
            </w:r>
          </w:p>
        </w:tc>
        <w:tc>
          <w:tcPr>
            <w:tcW w:w="4891" w:type="dxa"/>
            <w:gridSpan w:val="2"/>
          </w:tcPr>
          <w:p w:rsidR="003E0FEB" w:rsidRDefault="003E0FEB" w:rsidP="001E157A">
            <w:pPr>
              <w:rPr>
                <w:rFonts w:asciiTheme="minorHAnsi" w:hAnsiTheme="minorHAnsi"/>
                <w:sz w:val="22"/>
                <w:szCs w:val="22"/>
              </w:rPr>
            </w:pPr>
            <w:r>
              <w:rPr>
                <w:rFonts w:asciiTheme="minorHAnsi" w:hAnsiTheme="minorHAnsi"/>
                <w:sz w:val="22"/>
                <w:szCs w:val="22"/>
              </w:rPr>
              <w:t>This is a combination of the Facility and Station database IDs used as a primary key for each station.</w:t>
            </w:r>
          </w:p>
        </w:tc>
      </w:tr>
      <w:tr w:rsidR="006D5BD8" w:rsidRPr="00D272F2" w:rsidTr="001E157A">
        <w:trPr>
          <w:cantSplit/>
        </w:trPr>
        <w:tc>
          <w:tcPr>
            <w:tcW w:w="3015" w:type="dxa"/>
          </w:tcPr>
          <w:p w:rsidR="006D5BD8" w:rsidRPr="00D272F2" w:rsidRDefault="006D5BD8" w:rsidP="003E0FEB">
            <w:pPr>
              <w:rPr>
                <w:rFonts w:asciiTheme="minorHAnsi" w:hAnsiTheme="minorHAnsi"/>
                <w:color w:val="000000"/>
                <w:sz w:val="22"/>
                <w:szCs w:val="22"/>
              </w:rPr>
            </w:pPr>
            <w:r>
              <w:rPr>
                <w:rFonts w:asciiTheme="minorHAnsi" w:hAnsiTheme="minorHAnsi"/>
                <w:color w:val="000000"/>
                <w:sz w:val="22"/>
                <w:szCs w:val="22"/>
              </w:rPr>
              <w:t>Previous spatial id</w:t>
            </w:r>
          </w:p>
        </w:tc>
        <w:tc>
          <w:tcPr>
            <w:tcW w:w="1646" w:type="dxa"/>
          </w:tcPr>
          <w:p w:rsidR="006D5BD8" w:rsidRPr="00D272F2" w:rsidRDefault="006D5BD8" w:rsidP="001E157A">
            <w:pPr>
              <w:rPr>
                <w:rFonts w:asciiTheme="minorHAnsi" w:hAnsiTheme="minorHAnsi"/>
                <w:color w:val="000000"/>
                <w:sz w:val="22"/>
                <w:szCs w:val="22"/>
              </w:rPr>
            </w:pPr>
            <w:r>
              <w:rPr>
                <w:rFonts w:asciiTheme="minorHAnsi" w:hAnsiTheme="minorHAnsi"/>
                <w:color w:val="000000"/>
                <w:sz w:val="22"/>
                <w:szCs w:val="22"/>
              </w:rPr>
              <w:t>Former ID</w:t>
            </w:r>
          </w:p>
        </w:tc>
        <w:tc>
          <w:tcPr>
            <w:tcW w:w="4891" w:type="dxa"/>
            <w:gridSpan w:val="2"/>
          </w:tcPr>
          <w:p w:rsidR="006D5BD8" w:rsidRDefault="006D5BD8" w:rsidP="001E157A">
            <w:pPr>
              <w:rPr>
                <w:rFonts w:asciiTheme="minorHAnsi" w:hAnsiTheme="minorHAnsi"/>
                <w:sz w:val="22"/>
                <w:szCs w:val="22"/>
              </w:rPr>
            </w:pPr>
            <w:r>
              <w:rPr>
                <w:rFonts w:asciiTheme="minorHAnsi" w:hAnsiTheme="minorHAnsi"/>
                <w:sz w:val="22"/>
                <w:szCs w:val="22"/>
              </w:rPr>
              <w:t>The system ID of each station from the previous MPCA database.</w:t>
            </w:r>
          </w:p>
        </w:tc>
      </w:tr>
      <w:tr w:rsidR="006D5BD8" w:rsidRPr="00D272F2" w:rsidTr="001E157A">
        <w:trPr>
          <w:cantSplit/>
        </w:trPr>
        <w:tc>
          <w:tcPr>
            <w:tcW w:w="3015" w:type="dxa"/>
          </w:tcPr>
          <w:p w:rsidR="006D5BD8" w:rsidRPr="00D272F2" w:rsidRDefault="006D5BD8" w:rsidP="003E0FEB">
            <w:pPr>
              <w:rPr>
                <w:rFonts w:asciiTheme="minorHAnsi" w:hAnsiTheme="minorHAnsi"/>
                <w:color w:val="000000"/>
                <w:sz w:val="22"/>
                <w:szCs w:val="22"/>
              </w:rPr>
            </w:pPr>
            <w:r>
              <w:rPr>
                <w:rFonts w:asciiTheme="minorHAnsi" w:hAnsiTheme="minorHAnsi"/>
                <w:color w:val="000000"/>
                <w:sz w:val="22"/>
                <w:szCs w:val="22"/>
              </w:rPr>
              <w:t>DMR Year</w:t>
            </w:r>
          </w:p>
        </w:tc>
        <w:tc>
          <w:tcPr>
            <w:tcW w:w="1646" w:type="dxa"/>
          </w:tcPr>
          <w:p w:rsidR="006D5BD8" w:rsidRPr="00D272F2" w:rsidRDefault="006D5BD8" w:rsidP="001E157A">
            <w:pPr>
              <w:rPr>
                <w:rFonts w:asciiTheme="minorHAnsi" w:hAnsiTheme="minorHAnsi"/>
                <w:color w:val="000000"/>
                <w:sz w:val="22"/>
                <w:szCs w:val="22"/>
              </w:rPr>
            </w:pPr>
            <w:r>
              <w:rPr>
                <w:rFonts w:asciiTheme="minorHAnsi" w:hAnsiTheme="minorHAnsi"/>
                <w:color w:val="000000"/>
                <w:sz w:val="22"/>
                <w:szCs w:val="22"/>
              </w:rPr>
              <w:t>DMR Year</w:t>
            </w:r>
          </w:p>
        </w:tc>
        <w:tc>
          <w:tcPr>
            <w:tcW w:w="4891" w:type="dxa"/>
            <w:gridSpan w:val="2"/>
          </w:tcPr>
          <w:p w:rsidR="006D5BD8" w:rsidRDefault="006D5BD8" w:rsidP="001E157A">
            <w:pPr>
              <w:rPr>
                <w:rFonts w:asciiTheme="minorHAnsi" w:hAnsiTheme="minorHAnsi"/>
                <w:sz w:val="22"/>
                <w:szCs w:val="22"/>
              </w:rPr>
            </w:pPr>
            <w:r>
              <w:rPr>
                <w:rFonts w:asciiTheme="minorHAnsi" w:hAnsiTheme="minorHAnsi"/>
                <w:sz w:val="22"/>
                <w:szCs w:val="22"/>
              </w:rPr>
              <w:t>The year from the DMR form.</w:t>
            </w:r>
          </w:p>
        </w:tc>
      </w:tr>
      <w:tr w:rsidR="006D5BD8" w:rsidRPr="00D272F2" w:rsidTr="001E157A">
        <w:trPr>
          <w:cantSplit/>
        </w:trPr>
        <w:tc>
          <w:tcPr>
            <w:tcW w:w="3015" w:type="dxa"/>
          </w:tcPr>
          <w:p w:rsidR="006D5BD8" w:rsidRPr="00D272F2" w:rsidRDefault="006D5BD8" w:rsidP="006D5BD8">
            <w:pPr>
              <w:rPr>
                <w:rFonts w:asciiTheme="minorHAnsi" w:hAnsiTheme="minorHAnsi"/>
                <w:color w:val="000000"/>
                <w:sz w:val="22"/>
                <w:szCs w:val="22"/>
              </w:rPr>
            </w:pPr>
            <w:r w:rsidRPr="00D272F2">
              <w:rPr>
                <w:rFonts w:asciiTheme="minorHAnsi" w:hAnsiTheme="minorHAnsi"/>
                <w:color w:val="000000"/>
                <w:sz w:val="22"/>
                <w:szCs w:val="22"/>
              </w:rPr>
              <w:t>variability_of_treatment</w:t>
            </w:r>
          </w:p>
        </w:tc>
        <w:tc>
          <w:tcPr>
            <w:tcW w:w="1646" w:type="dxa"/>
          </w:tcPr>
          <w:p w:rsidR="006D5BD8" w:rsidRPr="00D272F2" w:rsidRDefault="006D5BD8" w:rsidP="006D5BD8">
            <w:pPr>
              <w:rPr>
                <w:rFonts w:asciiTheme="minorHAnsi" w:hAnsiTheme="minorHAnsi"/>
                <w:color w:val="000000"/>
                <w:sz w:val="22"/>
                <w:szCs w:val="22"/>
              </w:rPr>
            </w:pPr>
            <w:r w:rsidRPr="00D272F2">
              <w:rPr>
                <w:rFonts w:asciiTheme="minorHAnsi" w:hAnsiTheme="minorHAnsi"/>
                <w:color w:val="000000"/>
                <w:sz w:val="22"/>
                <w:szCs w:val="22"/>
              </w:rPr>
              <w:t>Variability of Treatment</w:t>
            </w:r>
          </w:p>
        </w:tc>
        <w:tc>
          <w:tcPr>
            <w:tcW w:w="4891" w:type="dxa"/>
            <w:gridSpan w:val="2"/>
          </w:tcPr>
          <w:p w:rsidR="006D5BD8" w:rsidRPr="00D272F2" w:rsidRDefault="006D5BD8" w:rsidP="006D5BD8">
            <w:pPr>
              <w:rPr>
                <w:rFonts w:asciiTheme="minorHAnsi" w:hAnsiTheme="minorHAnsi"/>
                <w:sz w:val="22"/>
                <w:szCs w:val="22"/>
              </w:rPr>
            </w:pPr>
            <w:r w:rsidRPr="00D272F2">
              <w:rPr>
                <w:rFonts w:asciiTheme="minorHAnsi" w:hAnsiTheme="minorHAnsi"/>
                <w:sz w:val="22"/>
                <w:szCs w:val="22"/>
              </w:rPr>
              <w:t>This field describes the manner in which the limit associated with the station and parameter may vary seasonally or in response to receiving water flow conditions.</w:t>
            </w:r>
          </w:p>
        </w:tc>
      </w:tr>
      <w:tr w:rsidR="006D5BD8" w:rsidRPr="00D272F2" w:rsidTr="001E157A">
        <w:trPr>
          <w:cantSplit/>
        </w:trPr>
        <w:tc>
          <w:tcPr>
            <w:tcW w:w="3015" w:type="dxa"/>
          </w:tcPr>
          <w:p w:rsidR="006D5BD8" w:rsidRPr="00D272F2" w:rsidRDefault="006D5BD8" w:rsidP="006D5BD8">
            <w:pPr>
              <w:rPr>
                <w:rFonts w:asciiTheme="minorHAnsi" w:hAnsiTheme="minorHAnsi"/>
                <w:color w:val="000000"/>
                <w:sz w:val="22"/>
                <w:szCs w:val="22"/>
              </w:rPr>
            </w:pPr>
            <w:r w:rsidRPr="00D272F2">
              <w:rPr>
                <w:rFonts w:asciiTheme="minorHAnsi" w:hAnsiTheme="minorHAnsi"/>
                <w:color w:val="000000"/>
                <w:sz w:val="22"/>
                <w:szCs w:val="22"/>
              </w:rPr>
              <w:t>missing_ value</w:t>
            </w:r>
          </w:p>
        </w:tc>
        <w:tc>
          <w:tcPr>
            <w:tcW w:w="1646" w:type="dxa"/>
          </w:tcPr>
          <w:p w:rsidR="006D5BD8" w:rsidRPr="00D272F2" w:rsidRDefault="006D5BD8" w:rsidP="006D5BD8">
            <w:pPr>
              <w:rPr>
                <w:rFonts w:asciiTheme="minorHAnsi" w:hAnsiTheme="minorHAnsi"/>
                <w:color w:val="000000"/>
                <w:sz w:val="22"/>
                <w:szCs w:val="22"/>
              </w:rPr>
            </w:pPr>
            <w:r w:rsidRPr="00D272F2">
              <w:rPr>
                <w:rFonts w:asciiTheme="minorHAnsi" w:hAnsiTheme="minorHAnsi"/>
                <w:color w:val="000000"/>
                <w:sz w:val="22"/>
                <w:szCs w:val="22"/>
              </w:rPr>
              <w:t>Missing Value OK</w:t>
            </w:r>
          </w:p>
        </w:tc>
        <w:tc>
          <w:tcPr>
            <w:tcW w:w="4891" w:type="dxa"/>
            <w:gridSpan w:val="2"/>
          </w:tcPr>
          <w:p w:rsidR="006D5BD8" w:rsidRPr="00D272F2" w:rsidRDefault="006D5BD8" w:rsidP="006D5BD8">
            <w:pPr>
              <w:rPr>
                <w:rFonts w:asciiTheme="minorHAnsi" w:hAnsiTheme="minorHAnsi"/>
                <w:sz w:val="22"/>
                <w:szCs w:val="22"/>
              </w:rPr>
            </w:pPr>
            <w:r>
              <w:rPr>
                <w:rFonts w:asciiTheme="minorHAnsi" w:hAnsiTheme="minorHAnsi"/>
                <w:sz w:val="22"/>
                <w:szCs w:val="22"/>
              </w:rPr>
              <w:t>This field indicates if a value is missing based on the required reporting months (which months code)</w:t>
            </w:r>
          </w:p>
        </w:tc>
      </w:tr>
      <w:tr w:rsidR="006D5BD8" w:rsidRPr="00D272F2" w:rsidTr="001E157A">
        <w:trPr>
          <w:cantSplit/>
        </w:trPr>
        <w:tc>
          <w:tcPr>
            <w:tcW w:w="3015" w:type="dxa"/>
          </w:tcPr>
          <w:p w:rsidR="006D5BD8" w:rsidRPr="00D272F2" w:rsidRDefault="006D5BD8" w:rsidP="006D5BD8">
            <w:pPr>
              <w:rPr>
                <w:rFonts w:asciiTheme="minorHAnsi" w:hAnsiTheme="minorHAnsi"/>
                <w:color w:val="000000"/>
                <w:sz w:val="22"/>
                <w:szCs w:val="22"/>
              </w:rPr>
            </w:pPr>
            <w:r>
              <w:rPr>
                <w:rFonts w:asciiTheme="minorHAnsi" w:hAnsiTheme="minorHAnsi"/>
                <w:color w:val="000000"/>
                <w:sz w:val="22"/>
                <w:szCs w:val="22"/>
              </w:rPr>
              <w:t>Which months code</w:t>
            </w:r>
          </w:p>
        </w:tc>
        <w:tc>
          <w:tcPr>
            <w:tcW w:w="1646" w:type="dxa"/>
          </w:tcPr>
          <w:p w:rsidR="006D5BD8" w:rsidRPr="00D272F2" w:rsidRDefault="006D5BD8" w:rsidP="006D5BD8">
            <w:pPr>
              <w:rPr>
                <w:rFonts w:asciiTheme="minorHAnsi" w:hAnsiTheme="minorHAnsi"/>
                <w:color w:val="000000"/>
                <w:sz w:val="22"/>
                <w:szCs w:val="22"/>
              </w:rPr>
            </w:pPr>
            <w:r>
              <w:rPr>
                <w:rFonts w:asciiTheme="minorHAnsi" w:hAnsiTheme="minorHAnsi"/>
                <w:color w:val="000000"/>
                <w:sz w:val="22"/>
                <w:szCs w:val="22"/>
              </w:rPr>
              <w:t>Required monitoring by month</w:t>
            </w:r>
          </w:p>
        </w:tc>
        <w:tc>
          <w:tcPr>
            <w:tcW w:w="4891" w:type="dxa"/>
            <w:gridSpan w:val="2"/>
          </w:tcPr>
          <w:p w:rsidR="006D5BD8" w:rsidRDefault="006D5BD8" w:rsidP="006D5BD8">
            <w:pPr>
              <w:rPr>
                <w:rFonts w:asciiTheme="minorHAnsi" w:hAnsiTheme="minorHAnsi"/>
                <w:sz w:val="22"/>
                <w:szCs w:val="22"/>
              </w:rPr>
            </w:pPr>
            <w:r>
              <w:rPr>
                <w:rFonts w:asciiTheme="minorHAnsi" w:hAnsiTheme="minorHAnsi"/>
                <w:sz w:val="22"/>
                <w:szCs w:val="22"/>
              </w:rPr>
              <w:t>A 12 digit string with a Y/N character for each month indicating if a facility is required to monitor for that month.</w:t>
            </w:r>
          </w:p>
        </w:tc>
      </w:tr>
    </w:tbl>
    <w:p w:rsidR="00155FBA" w:rsidRPr="00D272F2" w:rsidRDefault="00155FBA" w:rsidP="00155FBA">
      <w:pPr>
        <w:rPr>
          <w:rFonts w:asciiTheme="minorHAnsi" w:hAnsiTheme="minorHAnsi"/>
          <w:sz w:val="22"/>
          <w:szCs w:val="22"/>
        </w:rPr>
      </w:pPr>
    </w:p>
    <w:p w:rsidR="00155FBA" w:rsidRPr="00D272F2" w:rsidRDefault="00155FBA" w:rsidP="00155FBA">
      <w:pPr>
        <w:rPr>
          <w:rFonts w:asciiTheme="minorHAnsi" w:hAnsiTheme="minorHAnsi"/>
          <w:sz w:val="22"/>
          <w:szCs w:val="22"/>
        </w:rPr>
      </w:pPr>
    </w:p>
    <w:p w:rsidR="001642AB" w:rsidRDefault="001642AB"/>
    <w:sectPr w:rsidR="001642A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0956">
      <w:r>
        <w:separator/>
      </w:r>
    </w:p>
  </w:endnote>
  <w:endnote w:type="continuationSeparator" w:id="0">
    <w:p w:rsidR="00000000" w:rsidRDefault="0088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7A" w:rsidRPr="005B61C3" w:rsidRDefault="006D5BD8">
    <w:pPr>
      <w:pStyle w:val="Footer"/>
      <w:rPr>
        <w:sz w:val="16"/>
        <w:szCs w:val="16"/>
      </w:rPr>
    </w:pPr>
    <w:r w:rsidRPr="005B61C3">
      <w:rPr>
        <w:sz w:val="16"/>
        <w:szCs w:val="16"/>
      </w:rPr>
      <w:t>Minnesota Pollution Control Agency</w:t>
    </w:r>
  </w:p>
  <w:p w:rsidR="00E45F7A" w:rsidRPr="005B61C3" w:rsidRDefault="006D5BD8">
    <w:pPr>
      <w:pStyle w:val="Footer"/>
      <w:rPr>
        <w:sz w:val="16"/>
        <w:szCs w:val="16"/>
      </w:rPr>
    </w:pPr>
    <w:r w:rsidRPr="005B61C3">
      <w:rPr>
        <w:sz w:val="16"/>
        <w:szCs w:val="16"/>
      </w:rPr>
      <w:t>DMR Data  File Specifications</w:t>
    </w:r>
  </w:p>
  <w:p w:rsidR="00E45F7A" w:rsidRDefault="006D5BD8">
    <w:pPr>
      <w:pStyle w:val="Footer"/>
      <w:rPr>
        <w:sz w:val="16"/>
        <w:szCs w:val="16"/>
      </w:rPr>
    </w:pPr>
    <w:r>
      <w:rPr>
        <w:sz w:val="16"/>
        <w:szCs w:val="16"/>
      </w:rPr>
      <w:t>March 16, 2009</w:t>
    </w:r>
  </w:p>
  <w:p w:rsidR="00E45F7A" w:rsidRPr="005B61C3" w:rsidRDefault="008809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0956">
      <w:r>
        <w:separator/>
      </w:r>
    </w:p>
  </w:footnote>
  <w:footnote w:type="continuationSeparator" w:id="0">
    <w:p w:rsidR="00000000" w:rsidRDefault="0088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A86"/>
    <w:multiLevelType w:val="hybridMultilevel"/>
    <w:tmpl w:val="2A72C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E4"/>
    <w:rsid w:val="00155FBA"/>
    <w:rsid w:val="001642AB"/>
    <w:rsid w:val="003E0FEB"/>
    <w:rsid w:val="006D5BD8"/>
    <w:rsid w:val="00880956"/>
    <w:rsid w:val="0093486B"/>
    <w:rsid w:val="00AB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9117"/>
  <w15:chartTrackingRefBased/>
  <w15:docId w15:val="{07219DBF-B8A3-4051-9A11-DC13FF08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B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5F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55FBA"/>
    <w:pPr>
      <w:tabs>
        <w:tab w:val="center" w:pos="4320"/>
        <w:tab w:val="right" w:pos="8640"/>
      </w:tabs>
    </w:pPr>
  </w:style>
  <w:style w:type="character" w:customStyle="1" w:styleId="FooterChar">
    <w:name w:val="Footer Char"/>
    <w:basedOn w:val="DefaultParagraphFont"/>
    <w:link w:val="Footer"/>
    <w:uiPriority w:val="99"/>
    <w:rsid w:val="00155FBA"/>
    <w:rPr>
      <w:rFonts w:ascii="Times New Roman" w:eastAsia="Times New Roman" w:hAnsi="Times New Roman" w:cs="Times New Roman"/>
      <w:sz w:val="24"/>
      <w:szCs w:val="24"/>
    </w:rPr>
  </w:style>
  <w:style w:type="character" w:styleId="Hyperlink">
    <w:name w:val="Hyperlink"/>
    <w:basedOn w:val="DefaultParagraphFont"/>
    <w:uiPriority w:val="99"/>
    <w:rsid w:val="00155FBA"/>
    <w:rPr>
      <w:rFonts w:cs="Times New Roman"/>
      <w:color w:val="0000FF"/>
      <w:u w:val="single"/>
    </w:rPr>
  </w:style>
  <w:style w:type="character" w:styleId="FollowedHyperlink">
    <w:name w:val="FollowedHyperlink"/>
    <w:basedOn w:val="DefaultParagraphFont"/>
    <w:uiPriority w:val="99"/>
    <w:semiHidden/>
    <w:unhideWhenUsed/>
    <w:rsid w:val="00880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iles.pca.state.mn.us/pub/file_requests/datasets/Wastewater/" TargetMode="Externa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tp://files.pca.state.mn.us/pub/water_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Casey (MPCA)</dc:creator>
  <cp:keywords/>
  <dc:description/>
  <cp:lastModifiedBy>Scott, Casey (MPCA)</cp:lastModifiedBy>
  <cp:revision>3</cp:revision>
  <dcterms:created xsi:type="dcterms:W3CDTF">2020-07-13T17:20:00Z</dcterms:created>
  <dcterms:modified xsi:type="dcterms:W3CDTF">2021-02-02T13:46:00Z</dcterms:modified>
</cp:coreProperties>
</file>