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E5" w:rsidRDefault="007101E5" w:rsidP="007101E5">
      <w:pPr>
        <w:spacing w:before="120" w:after="120" w:line="240" w:lineRule="auto"/>
        <w:jc w:val="center"/>
        <w:rPr>
          <w:rFonts w:ascii="Arial" w:hAnsi="Arial" w:cs="Arial"/>
          <w:i/>
          <w:sz w:val="28"/>
          <w:szCs w:val="28"/>
        </w:rPr>
      </w:pPr>
      <w:bookmarkStart w:id="0" w:name="_GoBack"/>
      <w:bookmarkEnd w:id="0"/>
      <w:r>
        <w:rPr>
          <w:rFonts w:ascii="Arial" w:hAnsi="Arial" w:cs="Arial"/>
          <w:i/>
          <w:sz w:val="28"/>
          <w:szCs w:val="28"/>
        </w:rPr>
        <w:t>Guidance for Internal Agency Signers</w:t>
      </w:r>
    </w:p>
    <w:p w:rsidR="007101E5" w:rsidRDefault="007101E5" w:rsidP="007101E5">
      <w:pPr>
        <w:spacing w:before="120" w:after="120" w:line="240" w:lineRule="auto"/>
        <w:jc w:val="center"/>
        <w:rPr>
          <w:rFonts w:ascii="Arial" w:hAnsi="Arial" w:cs="Arial"/>
          <w:i/>
          <w:sz w:val="28"/>
          <w:szCs w:val="28"/>
        </w:rPr>
      </w:pPr>
      <w:r>
        <w:rPr>
          <w:rFonts w:ascii="Arial" w:hAnsi="Arial" w:cs="Arial"/>
          <w:i/>
          <w:sz w:val="28"/>
          <w:szCs w:val="28"/>
        </w:rPr>
        <w:t>Tips for reviewing contract and/or grants</w:t>
      </w:r>
    </w:p>
    <w:p w:rsidR="00D92DCD" w:rsidRDefault="00CC72D4" w:rsidP="004E7D37">
      <w:pPr>
        <w:spacing w:before="120" w:after="120" w:line="240" w:lineRule="auto"/>
        <w:rPr>
          <w:rFonts w:ascii="Arial" w:hAnsi="Arial" w:cs="Arial"/>
        </w:rPr>
      </w:pPr>
      <w:r>
        <w:rPr>
          <w:rFonts w:ascii="Arial" w:hAnsi="Arial" w:cs="Arial"/>
          <w:i/>
          <w:sz w:val="24"/>
          <w:szCs w:val="24"/>
        </w:rPr>
        <w:t>7/19/16</w:t>
      </w:r>
    </w:p>
    <w:p w:rsidR="008E35D0" w:rsidRDefault="005E1F6F" w:rsidP="00D92DCD">
      <w:pPr>
        <w:spacing w:before="120" w:after="120" w:line="240" w:lineRule="auto"/>
        <w:jc w:val="left"/>
        <w:rPr>
          <w:rFonts w:ascii="Arial" w:hAnsi="Arial" w:cs="Arial"/>
        </w:rPr>
      </w:pPr>
      <w:r w:rsidRPr="004E7D37">
        <w:rPr>
          <w:rFonts w:ascii="Arial" w:hAnsi="Arial" w:cs="Arial"/>
        </w:rPr>
        <w:t xml:space="preserve">The purpose of this guidance is to aid those individuals approving and signing contracts and grants on behalf of their agency.  When the signer signs, they accept responsibility for the organization, ensuring that the contract/grant meets the </w:t>
      </w:r>
      <w:r w:rsidR="007101E5" w:rsidRPr="004E7D37">
        <w:rPr>
          <w:rFonts w:ascii="Arial" w:hAnsi="Arial" w:cs="Arial"/>
        </w:rPr>
        <w:t>requirements of the agency and the state</w:t>
      </w:r>
      <w:r w:rsidR="004E7D37" w:rsidRPr="004E7D37">
        <w:rPr>
          <w:rFonts w:ascii="Arial" w:hAnsi="Arial" w:cs="Arial"/>
        </w:rPr>
        <w:t>, that the documents are c</w:t>
      </w:r>
      <w:r w:rsidR="007101E5" w:rsidRPr="004E7D37">
        <w:rPr>
          <w:rFonts w:ascii="Arial" w:hAnsi="Arial" w:cs="Arial"/>
        </w:rPr>
        <w:t xml:space="preserve">omplete, legal, </w:t>
      </w:r>
      <w:r w:rsidR="004E7D37" w:rsidRPr="004E7D37">
        <w:rPr>
          <w:rFonts w:ascii="Arial" w:hAnsi="Arial" w:cs="Arial"/>
        </w:rPr>
        <w:t>and c</w:t>
      </w:r>
      <w:r w:rsidR="007101E5" w:rsidRPr="004E7D37">
        <w:rPr>
          <w:rFonts w:ascii="Arial" w:hAnsi="Arial" w:cs="Arial"/>
        </w:rPr>
        <w:t>onsistent with needs and authorities</w:t>
      </w:r>
      <w:r w:rsidR="004E7D37" w:rsidRPr="004E7D37">
        <w:rPr>
          <w:rFonts w:ascii="Arial" w:hAnsi="Arial" w:cs="Arial"/>
        </w:rPr>
        <w:t xml:space="preserve">.  </w:t>
      </w:r>
      <w:r w:rsidR="003600EF">
        <w:rPr>
          <w:rFonts w:ascii="Arial" w:hAnsi="Arial" w:cs="Arial"/>
        </w:rPr>
        <w:t>T</w:t>
      </w:r>
      <w:r w:rsidR="004E7D37" w:rsidRPr="002C1168">
        <w:rPr>
          <w:rFonts w:ascii="Arial" w:hAnsi="Arial" w:cs="Arial"/>
        </w:rPr>
        <w:t>he details and specific requirem</w:t>
      </w:r>
      <w:r w:rsidR="004E7D37">
        <w:rPr>
          <w:rFonts w:ascii="Arial" w:hAnsi="Arial" w:cs="Arial"/>
        </w:rPr>
        <w:t xml:space="preserve">ents within contracts and grants will vary based on the scope of work to be performed, </w:t>
      </w:r>
      <w:r w:rsidR="004E7D37" w:rsidRPr="004E7D37">
        <w:rPr>
          <w:rFonts w:ascii="Arial" w:hAnsi="Arial" w:cs="Arial"/>
        </w:rPr>
        <w:t>Even if you trust your staff</w:t>
      </w:r>
      <w:r w:rsidR="003600EF">
        <w:rPr>
          <w:rFonts w:ascii="Arial" w:hAnsi="Arial" w:cs="Arial"/>
        </w:rPr>
        <w:t xml:space="preserve"> and the vendor</w:t>
      </w:r>
      <w:r w:rsidR="004E7D37" w:rsidRPr="004E7D37">
        <w:rPr>
          <w:rFonts w:ascii="Arial" w:hAnsi="Arial" w:cs="Arial"/>
        </w:rPr>
        <w:t xml:space="preserve">, </w:t>
      </w:r>
      <w:r w:rsidR="003600EF">
        <w:rPr>
          <w:rFonts w:ascii="Arial" w:hAnsi="Arial" w:cs="Arial"/>
        </w:rPr>
        <w:t xml:space="preserve">the contract/grant is the legal document, and along with </w:t>
      </w:r>
      <w:r w:rsidR="004E7D37">
        <w:rPr>
          <w:rFonts w:ascii="Arial" w:hAnsi="Arial" w:cs="Arial"/>
        </w:rPr>
        <w:t>all the corresponding documentation</w:t>
      </w:r>
      <w:r w:rsidR="00110293">
        <w:rPr>
          <w:rFonts w:ascii="Arial" w:hAnsi="Arial" w:cs="Arial"/>
        </w:rPr>
        <w:t xml:space="preserve">.  </w:t>
      </w:r>
      <w:r w:rsidR="003600EF">
        <w:rPr>
          <w:rFonts w:ascii="Arial" w:hAnsi="Arial" w:cs="Arial"/>
        </w:rPr>
        <w:t>U</w:t>
      </w:r>
      <w:r w:rsidR="004E7D37">
        <w:rPr>
          <w:rFonts w:ascii="Arial" w:hAnsi="Arial" w:cs="Arial"/>
        </w:rPr>
        <w:t>se this guidance to help ensure you have covered the most important items.</w:t>
      </w:r>
      <w:r w:rsidR="00C26391">
        <w:rPr>
          <w:rFonts w:ascii="Arial" w:hAnsi="Arial" w:cs="Arial"/>
        </w:rPr>
        <w:t xml:space="preserve"> </w:t>
      </w:r>
      <w:r w:rsidR="00CC72D4">
        <w:rPr>
          <w:rFonts w:ascii="Arial" w:hAnsi="Arial" w:cs="Arial"/>
        </w:rPr>
        <w:t>A</w:t>
      </w:r>
      <w:r w:rsidR="00C26391">
        <w:rPr>
          <w:rFonts w:ascii="Arial" w:hAnsi="Arial" w:cs="Arial"/>
        </w:rPr>
        <w:t xml:space="preserve">ll denials </w:t>
      </w:r>
      <w:r w:rsidR="003600EF">
        <w:rPr>
          <w:rFonts w:ascii="Arial" w:hAnsi="Arial" w:cs="Arial"/>
        </w:rPr>
        <w:t>should be</w:t>
      </w:r>
      <w:r w:rsidR="00CC72D4">
        <w:rPr>
          <w:rFonts w:ascii="Arial" w:hAnsi="Arial" w:cs="Arial"/>
        </w:rPr>
        <w:t xml:space="preserve"> in SWIFT</w:t>
      </w:r>
      <w:r w:rsidR="00C26391">
        <w:rPr>
          <w:rFonts w:ascii="Arial" w:hAnsi="Arial" w:cs="Arial"/>
        </w:rPr>
        <w:t>, not through separate emails, unless a paper document is being routed</w:t>
      </w:r>
      <w:r w:rsidR="00CC72D4">
        <w:rPr>
          <w:rFonts w:ascii="Arial" w:hAnsi="Arial" w:cs="Arial"/>
        </w:rPr>
        <w:t>.</w:t>
      </w:r>
      <w:r w:rsidR="003600EF">
        <w:rPr>
          <w:rFonts w:ascii="Arial" w:hAnsi="Arial" w:cs="Arial"/>
        </w:rPr>
        <w:t xml:space="preserve">  First approvals can proceed with comments noted in the text box above the approval signature, or via separate email.</w:t>
      </w:r>
    </w:p>
    <w:p w:rsidR="007101E5" w:rsidRDefault="007101E5" w:rsidP="007101E5">
      <w:pPr>
        <w:spacing w:before="120" w:after="120" w:line="240" w:lineRule="auto"/>
        <w:jc w:val="left"/>
        <w:rPr>
          <w:rFonts w:ascii="Arial" w:hAnsi="Arial" w:cs="Arial"/>
          <w:b/>
          <w:u w:val="single"/>
        </w:rPr>
      </w:pPr>
      <w:r>
        <w:rPr>
          <w:rFonts w:ascii="Arial" w:hAnsi="Arial" w:cs="Arial"/>
          <w:b/>
          <w:u w:val="single"/>
        </w:rPr>
        <w:t>Main contract/grant:</w:t>
      </w:r>
    </w:p>
    <w:p w:rsidR="007101E5" w:rsidRDefault="007101E5" w:rsidP="007101E5">
      <w:pPr>
        <w:pStyle w:val="ListParagraph"/>
        <w:numPr>
          <w:ilvl w:val="0"/>
          <w:numId w:val="1"/>
        </w:numPr>
        <w:spacing w:before="120" w:after="120" w:line="240" w:lineRule="auto"/>
        <w:jc w:val="left"/>
        <w:rPr>
          <w:rFonts w:ascii="Arial" w:hAnsi="Arial" w:cs="Arial"/>
        </w:rPr>
      </w:pPr>
      <w:r>
        <w:rPr>
          <w:rFonts w:ascii="Arial" w:hAnsi="Arial" w:cs="Arial"/>
          <w:u w:val="single"/>
        </w:rPr>
        <w:t>Start</w:t>
      </w:r>
      <w:r w:rsidR="002102AD">
        <w:rPr>
          <w:rFonts w:ascii="Arial" w:hAnsi="Arial" w:cs="Arial"/>
          <w:u w:val="single"/>
        </w:rPr>
        <w:t xml:space="preserve"> </w:t>
      </w:r>
      <w:r>
        <w:rPr>
          <w:rFonts w:ascii="Arial" w:hAnsi="Arial" w:cs="Arial"/>
          <w:u w:val="single"/>
        </w:rPr>
        <w:t>/</w:t>
      </w:r>
      <w:r w:rsidR="002102AD">
        <w:rPr>
          <w:rFonts w:ascii="Arial" w:hAnsi="Arial" w:cs="Arial"/>
          <w:u w:val="single"/>
        </w:rPr>
        <w:t xml:space="preserve"> </w:t>
      </w:r>
      <w:r>
        <w:rPr>
          <w:rFonts w:ascii="Arial" w:hAnsi="Arial" w:cs="Arial"/>
          <w:u w:val="single"/>
        </w:rPr>
        <w:t>end date</w:t>
      </w:r>
      <w:r>
        <w:rPr>
          <w:rFonts w:ascii="Arial" w:hAnsi="Arial" w:cs="Arial"/>
        </w:rPr>
        <w:t>:  properly indicated.  Is the start date prior to the signature date?  If yes, a 16A/C form must be provided.  16C (verify that no work has begun)</w:t>
      </w:r>
      <w:r w:rsidR="003B20B9">
        <w:rPr>
          <w:rFonts w:ascii="Arial" w:hAnsi="Arial" w:cs="Arial"/>
        </w:rPr>
        <w:t>;</w:t>
      </w:r>
      <w:r w:rsidR="003B20B9" w:rsidRPr="003B20B9">
        <w:rPr>
          <w:rFonts w:ascii="Arial" w:hAnsi="Arial" w:cs="Arial"/>
        </w:rPr>
        <w:t xml:space="preserve"> </w:t>
      </w:r>
      <w:r w:rsidR="003B20B9">
        <w:rPr>
          <w:rFonts w:ascii="Arial" w:hAnsi="Arial" w:cs="Arial"/>
        </w:rPr>
        <w:t>16A (a violation has occurred).</w:t>
      </w:r>
    </w:p>
    <w:p w:rsidR="007101E5" w:rsidRDefault="007101E5" w:rsidP="007101E5">
      <w:pPr>
        <w:pStyle w:val="ListParagraph"/>
        <w:numPr>
          <w:ilvl w:val="0"/>
          <w:numId w:val="2"/>
        </w:numPr>
        <w:spacing w:before="120" w:after="120" w:line="240" w:lineRule="auto"/>
        <w:rPr>
          <w:rFonts w:ascii="Arial" w:hAnsi="Arial" w:cs="Arial"/>
        </w:rPr>
      </w:pPr>
      <w:r>
        <w:rPr>
          <w:rFonts w:ascii="Arial" w:hAnsi="Arial" w:cs="Arial"/>
        </w:rPr>
        <w:t xml:space="preserve">Dept. of Admin is requiring that we attach the 16A/C form with </w:t>
      </w:r>
      <w:r>
        <w:rPr>
          <w:rFonts w:ascii="Arial" w:hAnsi="Arial" w:cs="Arial"/>
          <w:u w:val="single"/>
        </w:rPr>
        <w:t>every</w:t>
      </w:r>
      <w:r>
        <w:rPr>
          <w:rFonts w:ascii="Arial" w:hAnsi="Arial" w:cs="Arial"/>
        </w:rPr>
        <w:t xml:space="preserve"> contract routed for their signature (including MPCA delegated signers.)  If there is one week or more prior to the start date in the contract, and no work </w:t>
      </w:r>
      <w:proofErr w:type="gramStart"/>
      <w:r>
        <w:rPr>
          <w:rFonts w:ascii="Arial" w:hAnsi="Arial" w:cs="Arial"/>
        </w:rPr>
        <w:t>has</w:t>
      </w:r>
      <w:proofErr w:type="gramEnd"/>
      <w:r>
        <w:rPr>
          <w:rFonts w:ascii="Arial" w:hAnsi="Arial" w:cs="Arial"/>
        </w:rPr>
        <w:t xml:space="preserve"> yet begun, the Contract Specialist can </w:t>
      </w:r>
      <w:r>
        <w:rPr>
          <w:rFonts w:ascii="Arial" w:hAnsi="Arial" w:cs="Arial"/>
          <w:u w:val="single"/>
        </w:rPr>
        <w:t>type</w:t>
      </w:r>
      <w:r>
        <w:rPr>
          <w:rFonts w:ascii="Arial" w:hAnsi="Arial" w:cs="Arial"/>
        </w:rPr>
        <w:t xml:space="preserve"> their name and date into the 16C (top) portion – do not actually sign.  Otherwise the Project Manager should sign and date.</w:t>
      </w:r>
    </w:p>
    <w:p w:rsidR="003B2D87" w:rsidRDefault="00E33897" w:rsidP="007101E5">
      <w:pPr>
        <w:pStyle w:val="ListParagraph"/>
        <w:numPr>
          <w:ilvl w:val="0"/>
          <w:numId w:val="3"/>
        </w:numPr>
        <w:spacing w:before="120" w:after="120" w:line="240" w:lineRule="auto"/>
        <w:ind w:left="360"/>
        <w:jc w:val="left"/>
        <w:rPr>
          <w:rFonts w:ascii="Arial" w:hAnsi="Arial" w:cs="Arial"/>
        </w:rPr>
      </w:pPr>
      <w:r>
        <w:rPr>
          <w:rFonts w:ascii="Arial" w:hAnsi="Arial" w:cs="Arial"/>
          <w:u w:val="single"/>
        </w:rPr>
        <w:t xml:space="preserve">Standard clauses / </w:t>
      </w:r>
      <w:r w:rsidR="007101E5">
        <w:rPr>
          <w:rFonts w:ascii="Arial" w:hAnsi="Arial" w:cs="Arial"/>
          <w:u w:val="single"/>
        </w:rPr>
        <w:t>Terms and conditions</w:t>
      </w:r>
      <w:r w:rsidR="007101E5">
        <w:rPr>
          <w:rFonts w:ascii="Arial" w:hAnsi="Arial" w:cs="Arial"/>
        </w:rPr>
        <w:t xml:space="preserve">: </w:t>
      </w:r>
    </w:p>
    <w:p w:rsidR="003B2D87" w:rsidRDefault="00E33897" w:rsidP="00E33897">
      <w:pPr>
        <w:pStyle w:val="ListParagraph"/>
        <w:numPr>
          <w:ilvl w:val="1"/>
          <w:numId w:val="3"/>
        </w:numPr>
        <w:spacing w:before="120" w:after="120" w:line="240" w:lineRule="auto"/>
        <w:ind w:left="720"/>
        <w:jc w:val="left"/>
        <w:rPr>
          <w:rFonts w:ascii="Arial" w:hAnsi="Arial" w:cs="Arial"/>
        </w:rPr>
      </w:pPr>
      <w:r>
        <w:rPr>
          <w:rFonts w:ascii="Arial" w:hAnsi="Arial" w:cs="Arial"/>
        </w:rPr>
        <w:t xml:space="preserve">Must </w:t>
      </w:r>
      <w:r w:rsidR="007101E5">
        <w:rPr>
          <w:rFonts w:ascii="Arial" w:hAnsi="Arial" w:cs="Arial"/>
        </w:rPr>
        <w:t xml:space="preserve">not be contrary to statutes, best practices, or policies. </w:t>
      </w:r>
    </w:p>
    <w:p w:rsidR="003B2D87" w:rsidRPr="00873735" w:rsidRDefault="007101E5" w:rsidP="00E33897">
      <w:pPr>
        <w:pStyle w:val="ListParagraph"/>
        <w:numPr>
          <w:ilvl w:val="1"/>
          <w:numId w:val="3"/>
        </w:numPr>
        <w:spacing w:before="120" w:after="120" w:line="240" w:lineRule="auto"/>
        <w:ind w:left="720"/>
        <w:jc w:val="left"/>
        <w:rPr>
          <w:rFonts w:ascii="Arial" w:hAnsi="Arial" w:cs="Arial"/>
        </w:rPr>
      </w:pPr>
      <w:r>
        <w:rPr>
          <w:rFonts w:ascii="Arial" w:hAnsi="Arial" w:cs="Arial"/>
        </w:rPr>
        <w:t>No</w:t>
      </w:r>
      <w:r w:rsidRPr="00873735">
        <w:rPr>
          <w:rFonts w:ascii="Arial" w:hAnsi="Arial" w:cs="Arial"/>
        </w:rPr>
        <w:t xml:space="preserve"> improper changes made. No missing boiler plate language. </w:t>
      </w:r>
      <w:r w:rsidR="003B2D87" w:rsidRPr="00873735">
        <w:rPr>
          <w:rFonts w:ascii="Arial" w:hAnsi="Arial" w:cs="Arial"/>
        </w:rPr>
        <w:t>Instead of removing clauses if not applicable, leave the heading in place, replace the remaining text with “Reserved</w:t>
      </w:r>
      <w:r w:rsidR="00D92DCD">
        <w:rPr>
          <w:rFonts w:ascii="Arial" w:hAnsi="Arial" w:cs="Arial"/>
        </w:rPr>
        <w:t>.</w:t>
      </w:r>
      <w:r w:rsidR="003B2D87" w:rsidRPr="00873735">
        <w:rPr>
          <w:rFonts w:ascii="Arial" w:hAnsi="Arial" w:cs="Arial"/>
        </w:rPr>
        <w:t>”</w:t>
      </w:r>
      <w:r w:rsidRPr="00873735">
        <w:rPr>
          <w:rFonts w:ascii="Arial" w:hAnsi="Arial" w:cs="Arial"/>
        </w:rPr>
        <w:t xml:space="preserve"> </w:t>
      </w:r>
    </w:p>
    <w:p w:rsidR="00873735" w:rsidRPr="00873735" w:rsidRDefault="00873735" w:rsidP="00873735">
      <w:pPr>
        <w:pStyle w:val="ListParagraph"/>
        <w:widowControl w:val="0"/>
        <w:numPr>
          <w:ilvl w:val="0"/>
          <w:numId w:val="13"/>
        </w:numPr>
        <w:spacing w:before="120" w:after="0" w:line="240" w:lineRule="auto"/>
        <w:jc w:val="left"/>
        <w:rPr>
          <w:rFonts w:ascii="Arial" w:hAnsi="Arial" w:cs="Arial"/>
        </w:rPr>
      </w:pPr>
      <w:r w:rsidRPr="00873735">
        <w:rPr>
          <w:rFonts w:ascii="Arial" w:hAnsi="Arial" w:cs="Arial"/>
        </w:rPr>
        <w:t>If any clauses are modified, deleted, added or renumbered, documentation must be attached that justifies each alteration</w:t>
      </w:r>
      <w:r w:rsidR="00D92DCD">
        <w:rPr>
          <w:rFonts w:ascii="Arial" w:hAnsi="Arial" w:cs="Arial"/>
        </w:rPr>
        <w:t>.</w:t>
      </w:r>
    </w:p>
    <w:p w:rsidR="002102AD" w:rsidRDefault="00560683" w:rsidP="002102AD">
      <w:pPr>
        <w:pStyle w:val="ListParagraph"/>
        <w:numPr>
          <w:ilvl w:val="0"/>
          <w:numId w:val="18"/>
        </w:numPr>
        <w:spacing w:before="120" w:after="120" w:line="240" w:lineRule="auto"/>
        <w:jc w:val="left"/>
        <w:rPr>
          <w:rFonts w:ascii="Arial" w:hAnsi="Arial" w:cs="Arial"/>
        </w:rPr>
      </w:pPr>
      <w:r w:rsidRPr="00E61F1C">
        <w:rPr>
          <w:rFonts w:ascii="Arial" w:hAnsi="Arial" w:cs="Arial"/>
        </w:rPr>
        <w:t xml:space="preserve">Any changes to the Indemnification or Liability clauses must include </w:t>
      </w:r>
      <w:r w:rsidR="00E61F1C" w:rsidRPr="00E61F1C">
        <w:rPr>
          <w:rFonts w:ascii="Arial" w:hAnsi="Arial" w:cs="Arial"/>
        </w:rPr>
        <w:t xml:space="preserve">documented input </w:t>
      </w:r>
      <w:r w:rsidRPr="00E61F1C">
        <w:rPr>
          <w:rFonts w:ascii="Arial" w:hAnsi="Arial" w:cs="Arial"/>
        </w:rPr>
        <w:t>from the Attorney General’s Office</w:t>
      </w:r>
      <w:r w:rsidR="00E61F1C" w:rsidRPr="00E61F1C">
        <w:rPr>
          <w:rFonts w:ascii="Arial" w:hAnsi="Arial" w:cs="Arial"/>
        </w:rPr>
        <w:t xml:space="preserve"> or the Dept. of Admin.  Any changes to the Intellectual Property clause must have a documented opinion from the Attorney General’s Office that is included with the contract documents.</w:t>
      </w:r>
      <w:r w:rsidR="00641D77" w:rsidRPr="00E61F1C">
        <w:rPr>
          <w:rFonts w:ascii="Arial" w:hAnsi="Arial" w:cs="Arial"/>
        </w:rPr>
        <w:t xml:space="preserve"> </w:t>
      </w:r>
      <w:r w:rsidR="00E61F1C" w:rsidRPr="00E61F1C">
        <w:rPr>
          <w:rFonts w:ascii="Arial" w:hAnsi="Arial" w:cs="Arial"/>
        </w:rPr>
        <w:t xml:space="preserve">Contract should reflect this input. </w:t>
      </w:r>
    </w:p>
    <w:p w:rsidR="00652992" w:rsidRDefault="00652992" w:rsidP="002102AD">
      <w:pPr>
        <w:pStyle w:val="ListParagraph"/>
        <w:numPr>
          <w:ilvl w:val="0"/>
          <w:numId w:val="18"/>
        </w:numPr>
        <w:spacing w:before="120" w:after="120" w:line="240" w:lineRule="auto"/>
        <w:jc w:val="left"/>
        <w:rPr>
          <w:rFonts w:ascii="Arial" w:hAnsi="Arial" w:cs="Arial"/>
        </w:rPr>
      </w:pPr>
      <w:r>
        <w:rPr>
          <w:rFonts w:ascii="Arial" w:hAnsi="Arial" w:cs="Arial"/>
        </w:rPr>
        <w:t>I</w:t>
      </w:r>
      <w:r w:rsidRPr="00283132">
        <w:rPr>
          <w:rFonts w:ascii="Arial" w:hAnsi="Arial" w:cs="Arial"/>
        </w:rPr>
        <w:t>nsurance</w:t>
      </w:r>
      <w:r>
        <w:rPr>
          <w:rFonts w:ascii="Arial" w:hAnsi="Arial" w:cs="Arial"/>
        </w:rPr>
        <w:t xml:space="preserve"> requirements are appropriate to the nature of the work.  Requirements may be more or less than the standard language provided.  Any changes (including Errors and Omissions) must be documented and approved by Cathy Moeger or her delegate.</w:t>
      </w:r>
    </w:p>
    <w:p w:rsidR="00873735" w:rsidRPr="00E61F1C" w:rsidRDefault="00873735" w:rsidP="00E61F1C">
      <w:pPr>
        <w:pStyle w:val="ListParagraph"/>
        <w:widowControl w:val="0"/>
        <w:numPr>
          <w:ilvl w:val="0"/>
          <w:numId w:val="15"/>
        </w:numPr>
        <w:spacing w:before="120" w:after="120" w:line="240" w:lineRule="auto"/>
        <w:ind w:left="360"/>
        <w:jc w:val="left"/>
        <w:rPr>
          <w:rFonts w:ascii="Arial" w:hAnsi="Arial" w:cs="Arial"/>
        </w:rPr>
      </w:pPr>
      <w:r w:rsidRPr="00E61F1C">
        <w:rPr>
          <w:rFonts w:ascii="Arial" w:hAnsi="Arial" w:cs="Arial"/>
          <w:u w:val="single"/>
        </w:rPr>
        <w:t>Additional clauses</w:t>
      </w:r>
      <w:r w:rsidRPr="00E61F1C">
        <w:rPr>
          <w:rFonts w:ascii="Arial" w:hAnsi="Arial" w:cs="Arial"/>
        </w:rPr>
        <w:t xml:space="preserve"> </w:t>
      </w:r>
      <w:r w:rsidR="002102AD">
        <w:rPr>
          <w:rFonts w:ascii="Arial" w:hAnsi="Arial" w:cs="Arial"/>
        </w:rPr>
        <w:t xml:space="preserve">must be added, </w:t>
      </w:r>
      <w:r w:rsidRPr="00E61F1C">
        <w:rPr>
          <w:rFonts w:ascii="Arial" w:hAnsi="Arial" w:cs="Arial"/>
        </w:rPr>
        <w:t>depend</w:t>
      </w:r>
      <w:r w:rsidR="002102AD">
        <w:rPr>
          <w:rFonts w:ascii="Arial" w:hAnsi="Arial" w:cs="Arial"/>
        </w:rPr>
        <w:t>ing</w:t>
      </w:r>
      <w:r w:rsidRPr="00E61F1C">
        <w:rPr>
          <w:rFonts w:ascii="Arial" w:hAnsi="Arial" w:cs="Arial"/>
        </w:rPr>
        <w:t xml:space="preserve"> on scope and content of contract</w:t>
      </w:r>
      <w:r w:rsidR="002102AD">
        <w:rPr>
          <w:rFonts w:ascii="Arial" w:hAnsi="Arial" w:cs="Arial"/>
        </w:rPr>
        <w:t xml:space="preserve"> (see examples below):</w:t>
      </w:r>
    </w:p>
    <w:p w:rsidR="00873735" w:rsidRPr="008B5EDD" w:rsidRDefault="00873735" w:rsidP="00873735">
      <w:pPr>
        <w:pStyle w:val="ListParagraph"/>
        <w:numPr>
          <w:ilvl w:val="0"/>
          <w:numId w:val="12"/>
        </w:numPr>
        <w:spacing w:before="120" w:after="120" w:line="240" w:lineRule="auto"/>
        <w:jc w:val="left"/>
        <w:rPr>
          <w:rFonts w:ascii="Arial" w:hAnsi="Arial" w:cs="Arial"/>
        </w:rPr>
      </w:pPr>
      <w:r w:rsidRPr="00322963">
        <w:rPr>
          <w:rFonts w:ascii="Arial" w:hAnsi="Arial" w:cs="Arial"/>
        </w:rPr>
        <w:t xml:space="preserve">Additional clauses </w:t>
      </w:r>
      <w:r w:rsidR="002102AD">
        <w:rPr>
          <w:rFonts w:ascii="Arial" w:hAnsi="Arial" w:cs="Arial"/>
        </w:rPr>
        <w:t>should b</w:t>
      </w:r>
      <w:r w:rsidRPr="00322963">
        <w:rPr>
          <w:rFonts w:ascii="Arial" w:hAnsi="Arial" w:cs="Arial"/>
        </w:rPr>
        <w:t>e</w:t>
      </w:r>
      <w:r w:rsidR="002102AD">
        <w:rPr>
          <w:rFonts w:ascii="Arial" w:hAnsi="Arial" w:cs="Arial"/>
        </w:rPr>
        <w:t xml:space="preserve"> identified and explained in attached documentation.</w:t>
      </w:r>
    </w:p>
    <w:p w:rsidR="00873735" w:rsidRDefault="00873735" w:rsidP="002102AD">
      <w:pPr>
        <w:pStyle w:val="ListParagraph"/>
        <w:numPr>
          <w:ilvl w:val="1"/>
          <w:numId w:val="17"/>
        </w:numPr>
        <w:spacing w:before="120" w:after="120" w:line="240" w:lineRule="auto"/>
        <w:ind w:left="1080"/>
        <w:jc w:val="left"/>
        <w:rPr>
          <w:rFonts w:ascii="Arial" w:hAnsi="Arial" w:cs="Arial"/>
        </w:rPr>
      </w:pPr>
      <w:r>
        <w:rPr>
          <w:rFonts w:ascii="Arial" w:hAnsi="Arial" w:cs="Arial"/>
        </w:rPr>
        <w:t xml:space="preserve">Health and Safety.  Should be included when </w:t>
      </w:r>
      <w:r w:rsidR="002E3613">
        <w:rPr>
          <w:rFonts w:ascii="Arial" w:hAnsi="Arial" w:cs="Arial"/>
        </w:rPr>
        <w:t>contractor/subcontractor will be performing services</w:t>
      </w:r>
      <w:r w:rsidR="00283132">
        <w:rPr>
          <w:rFonts w:ascii="Arial" w:hAnsi="Arial" w:cs="Arial"/>
        </w:rPr>
        <w:t xml:space="preserve"> </w:t>
      </w:r>
      <w:r w:rsidR="002E3613">
        <w:rPr>
          <w:rFonts w:ascii="Arial" w:hAnsi="Arial" w:cs="Arial"/>
        </w:rPr>
        <w:t>in the field.</w:t>
      </w:r>
    </w:p>
    <w:p w:rsidR="00873735" w:rsidRDefault="00873735" w:rsidP="002102AD">
      <w:pPr>
        <w:pStyle w:val="ListParagraph"/>
        <w:numPr>
          <w:ilvl w:val="1"/>
          <w:numId w:val="17"/>
        </w:numPr>
        <w:spacing w:before="120" w:after="120" w:line="240" w:lineRule="auto"/>
        <w:ind w:left="1080"/>
        <w:jc w:val="left"/>
        <w:rPr>
          <w:rFonts w:ascii="Arial" w:hAnsi="Arial" w:cs="Arial"/>
        </w:rPr>
      </w:pPr>
      <w:r>
        <w:rPr>
          <w:rFonts w:ascii="Arial" w:hAnsi="Arial" w:cs="Arial"/>
        </w:rPr>
        <w:t>Insurance for pollution liability, builders risk, etc. – may be appropriate depending on nature and risk of work.</w:t>
      </w:r>
    </w:p>
    <w:p w:rsidR="00873735" w:rsidRDefault="00873735" w:rsidP="002102AD">
      <w:pPr>
        <w:pStyle w:val="ListParagraph"/>
        <w:numPr>
          <w:ilvl w:val="1"/>
          <w:numId w:val="17"/>
        </w:numPr>
        <w:spacing w:before="120" w:after="120" w:line="240" w:lineRule="auto"/>
        <w:ind w:left="1080"/>
        <w:jc w:val="left"/>
        <w:rPr>
          <w:rFonts w:ascii="Arial" w:hAnsi="Arial" w:cs="Arial"/>
        </w:rPr>
      </w:pPr>
      <w:r>
        <w:rPr>
          <w:rFonts w:ascii="Arial" w:hAnsi="Arial" w:cs="Arial"/>
        </w:rPr>
        <w:t>Prevailing Wage. Required if construction is anticipated.</w:t>
      </w:r>
    </w:p>
    <w:p w:rsidR="00873735" w:rsidRDefault="00873735" w:rsidP="002102AD">
      <w:pPr>
        <w:pStyle w:val="ListParagraph"/>
        <w:numPr>
          <w:ilvl w:val="1"/>
          <w:numId w:val="17"/>
        </w:numPr>
        <w:spacing w:before="120" w:after="120" w:line="240" w:lineRule="auto"/>
        <w:ind w:left="1080"/>
        <w:jc w:val="left"/>
        <w:rPr>
          <w:rFonts w:ascii="Arial" w:hAnsi="Arial" w:cs="Arial"/>
        </w:rPr>
      </w:pPr>
      <w:r>
        <w:rPr>
          <w:rFonts w:ascii="Arial" w:hAnsi="Arial" w:cs="Arial"/>
        </w:rPr>
        <w:t>Background checks.  Appropriate depending on nature of work, for example, entering a home or working near a daycare center.</w:t>
      </w:r>
    </w:p>
    <w:p w:rsidR="0020495E" w:rsidRDefault="0020495E" w:rsidP="00283132">
      <w:pPr>
        <w:pStyle w:val="ListParagraph"/>
        <w:widowControl w:val="0"/>
        <w:numPr>
          <w:ilvl w:val="0"/>
          <w:numId w:val="3"/>
        </w:numPr>
        <w:spacing w:after="0" w:line="240" w:lineRule="auto"/>
        <w:ind w:left="360"/>
        <w:jc w:val="left"/>
        <w:rPr>
          <w:rFonts w:ascii="Arial" w:hAnsi="Arial" w:cs="Arial"/>
        </w:rPr>
      </w:pPr>
      <w:r>
        <w:rPr>
          <w:rFonts w:ascii="Arial" w:hAnsi="Arial" w:cs="Arial"/>
        </w:rPr>
        <w:t>Statutory citations are correct.</w:t>
      </w:r>
    </w:p>
    <w:p w:rsidR="008A270D" w:rsidRDefault="008A270D" w:rsidP="00283132">
      <w:pPr>
        <w:pStyle w:val="ListParagraph"/>
        <w:widowControl w:val="0"/>
        <w:numPr>
          <w:ilvl w:val="0"/>
          <w:numId w:val="3"/>
        </w:numPr>
        <w:spacing w:after="0" w:line="240" w:lineRule="auto"/>
        <w:ind w:left="360"/>
        <w:jc w:val="left"/>
        <w:rPr>
          <w:rFonts w:ascii="Arial" w:hAnsi="Arial" w:cs="Arial"/>
        </w:rPr>
      </w:pPr>
      <w:r>
        <w:rPr>
          <w:rFonts w:ascii="Arial" w:hAnsi="Arial" w:cs="Arial"/>
        </w:rPr>
        <w:t xml:space="preserve">Scope of work or work plan must be clear, concise and set forth actual, detailed requirements at the time of the solicitation.  It should answer the </w:t>
      </w:r>
      <w:r w:rsidR="00247A92">
        <w:rPr>
          <w:rFonts w:ascii="Arial" w:hAnsi="Arial" w:cs="Arial"/>
        </w:rPr>
        <w:t>W</w:t>
      </w:r>
      <w:r>
        <w:rPr>
          <w:rFonts w:ascii="Arial" w:hAnsi="Arial" w:cs="Arial"/>
        </w:rPr>
        <w:t xml:space="preserve">ho, </w:t>
      </w:r>
      <w:r w:rsidR="00247A92">
        <w:rPr>
          <w:rFonts w:ascii="Arial" w:hAnsi="Arial" w:cs="Arial"/>
        </w:rPr>
        <w:t>W</w:t>
      </w:r>
      <w:r>
        <w:rPr>
          <w:rFonts w:ascii="Arial" w:hAnsi="Arial" w:cs="Arial"/>
        </w:rPr>
        <w:t xml:space="preserve">hat, </w:t>
      </w:r>
      <w:r w:rsidR="00247A92">
        <w:rPr>
          <w:rFonts w:ascii="Arial" w:hAnsi="Arial" w:cs="Arial"/>
        </w:rPr>
        <w:t>W</w:t>
      </w:r>
      <w:r>
        <w:rPr>
          <w:rFonts w:ascii="Arial" w:hAnsi="Arial" w:cs="Arial"/>
        </w:rPr>
        <w:t xml:space="preserve">here, </w:t>
      </w:r>
      <w:r w:rsidR="00247A92">
        <w:rPr>
          <w:rFonts w:ascii="Arial" w:hAnsi="Arial" w:cs="Arial"/>
        </w:rPr>
        <w:t>W</w:t>
      </w:r>
      <w:r>
        <w:rPr>
          <w:rFonts w:ascii="Arial" w:hAnsi="Arial" w:cs="Arial"/>
        </w:rPr>
        <w:t xml:space="preserve">hen, and </w:t>
      </w:r>
      <w:r w:rsidR="00247A92">
        <w:rPr>
          <w:rFonts w:ascii="Arial" w:hAnsi="Arial" w:cs="Arial"/>
        </w:rPr>
        <w:t>How questions.</w:t>
      </w:r>
    </w:p>
    <w:p w:rsidR="00C26391" w:rsidRPr="00247A92" w:rsidRDefault="00C26391" w:rsidP="00283132">
      <w:pPr>
        <w:pStyle w:val="ListParagraph"/>
        <w:widowControl w:val="0"/>
        <w:numPr>
          <w:ilvl w:val="0"/>
          <w:numId w:val="3"/>
        </w:numPr>
        <w:spacing w:after="0" w:line="240" w:lineRule="auto"/>
        <w:ind w:left="360"/>
        <w:jc w:val="left"/>
        <w:rPr>
          <w:rFonts w:ascii="Arial" w:hAnsi="Arial" w:cs="Arial"/>
        </w:rPr>
      </w:pPr>
      <w:r>
        <w:rPr>
          <w:rFonts w:ascii="Arial" w:hAnsi="Arial" w:cs="Arial"/>
        </w:rPr>
        <w:t xml:space="preserve">Budget fits the </w:t>
      </w:r>
      <w:r w:rsidR="008A270D">
        <w:rPr>
          <w:rFonts w:ascii="Arial" w:hAnsi="Arial" w:cs="Arial"/>
        </w:rPr>
        <w:t>scope of work</w:t>
      </w:r>
      <w:r w:rsidR="00CC72D4">
        <w:rPr>
          <w:rFonts w:ascii="Arial" w:hAnsi="Arial" w:cs="Arial"/>
        </w:rPr>
        <w:t>, matches the</w:t>
      </w:r>
      <w:r w:rsidR="008A270D">
        <w:rPr>
          <w:rFonts w:ascii="Arial" w:hAnsi="Arial" w:cs="Arial"/>
        </w:rPr>
        <w:t xml:space="preserve"> </w:t>
      </w:r>
      <w:r>
        <w:rPr>
          <w:rFonts w:ascii="Arial" w:hAnsi="Arial" w:cs="Arial"/>
        </w:rPr>
        <w:t xml:space="preserve">workplan objectives and timeframes and math is correct. </w:t>
      </w:r>
    </w:p>
    <w:p w:rsidR="00283132" w:rsidRPr="00011F58" w:rsidRDefault="00283132" w:rsidP="00283132">
      <w:pPr>
        <w:pStyle w:val="ListParagraph"/>
        <w:widowControl w:val="0"/>
        <w:numPr>
          <w:ilvl w:val="0"/>
          <w:numId w:val="3"/>
        </w:numPr>
        <w:spacing w:after="0" w:line="240" w:lineRule="auto"/>
        <w:ind w:left="360"/>
        <w:jc w:val="left"/>
        <w:rPr>
          <w:rFonts w:ascii="Arial" w:hAnsi="Arial" w:cs="Arial"/>
        </w:rPr>
      </w:pPr>
      <w:r w:rsidRPr="00011F58">
        <w:rPr>
          <w:rFonts w:ascii="Arial" w:hAnsi="Arial" w:cs="Arial"/>
          <w:u w:val="single"/>
        </w:rPr>
        <w:t>Payment terms</w:t>
      </w:r>
      <w:r w:rsidRPr="00011F58">
        <w:rPr>
          <w:rFonts w:ascii="Arial" w:hAnsi="Arial" w:cs="Arial"/>
        </w:rPr>
        <w:t xml:space="preserve"> are adequately defined</w:t>
      </w:r>
      <w:r w:rsidR="00C26391">
        <w:rPr>
          <w:rFonts w:ascii="Arial" w:hAnsi="Arial" w:cs="Arial"/>
        </w:rPr>
        <w:t>.  No advanced payment without justification</w:t>
      </w:r>
      <w:r w:rsidR="00CC72D4">
        <w:rPr>
          <w:rFonts w:ascii="Arial" w:hAnsi="Arial" w:cs="Arial"/>
        </w:rPr>
        <w:t>, including grants</w:t>
      </w:r>
      <w:r w:rsidR="00C26391">
        <w:rPr>
          <w:rFonts w:ascii="Arial" w:hAnsi="Arial" w:cs="Arial"/>
        </w:rPr>
        <w:t xml:space="preserve"> </w:t>
      </w:r>
      <w:r w:rsidRPr="00011F58">
        <w:rPr>
          <w:rFonts w:ascii="Arial" w:hAnsi="Arial" w:cs="Arial"/>
        </w:rPr>
        <w:t>Use MPCA invoice language</w:t>
      </w:r>
      <w:r w:rsidR="00011F58" w:rsidRPr="00011F58">
        <w:rPr>
          <w:rFonts w:ascii="Arial" w:hAnsi="Arial" w:cs="Arial"/>
        </w:rPr>
        <w:t xml:space="preserve"> as noted at bottom of this guidance.</w:t>
      </w:r>
    </w:p>
    <w:p w:rsidR="007101E5" w:rsidRDefault="007101E5" w:rsidP="007101E5">
      <w:pPr>
        <w:pStyle w:val="ListParagraph"/>
        <w:numPr>
          <w:ilvl w:val="0"/>
          <w:numId w:val="3"/>
        </w:numPr>
        <w:spacing w:before="120" w:after="120" w:line="240" w:lineRule="auto"/>
        <w:ind w:left="360"/>
        <w:jc w:val="left"/>
        <w:rPr>
          <w:rFonts w:ascii="Arial" w:hAnsi="Arial" w:cs="Arial"/>
        </w:rPr>
      </w:pPr>
      <w:r>
        <w:rPr>
          <w:rFonts w:ascii="Arial" w:hAnsi="Arial" w:cs="Arial"/>
          <w:u w:val="single"/>
        </w:rPr>
        <w:t>Signatures</w:t>
      </w:r>
      <w:r>
        <w:rPr>
          <w:rFonts w:ascii="Arial" w:hAnsi="Arial" w:cs="Arial"/>
        </w:rPr>
        <w:t xml:space="preserve">: No missing signature blocks or signatures. Don’t make any changes to any of the documents / attachments when in routing. Any changes you see must be initialed, dated, </w:t>
      </w:r>
      <w:r w:rsidR="00283132">
        <w:rPr>
          <w:rFonts w:ascii="Arial" w:hAnsi="Arial" w:cs="Arial"/>
        </w:rPr>
        <w:t>and approved</w:t>
      </w:r>
      <w:r>
        <w:rPr>
          <w:rFonts w:ascii="Arial" w:hAnsi="Arial" w:cs="Arial"/>
        </w:rPr>
        <w:t xml:space="preserve"> by all parties</w:t>
      </w:r>
      <w:r w:rsidR="00E33897">
        <w:rPr>
          <w:rFonts w:ascii="Arial" w:hAnsi="Arial" w:cs="Arial"/>
        </w:rPr>
        <w:t>.</w:t>
      </w:r>
      <w:r>
        <w:rPr>
          <w:rFonts w:ascii="Arial" w:hAnsi="Arial" w:cs="Arial"/>
        </w:rPr>
        <w:t xml:space="preserve"> If corrections or changes are needed, deny the request and provide comments</w:t>
      </w:r>
      <w:r w:rsidR="00E33897">
        <w:rPr>
          <w:rFonts w:ascii="Arial" w:hAnsi="Arial" w:cs="Arial"/>
        </w:rPr>
        <w:t>.</w:t>
      </w:r>
    </w:p>
    <w:p w:rsidR="007101E5" w:rsidRDefault="007101E5" w:rsidP="007101E5">
      <w:pPr>
        <w:pStyle w:val="ListParagraph"/>
        <w:numPr>
          <w:ilvl w:val="0"/>
          <w:numId w:val="3"/>
        </w:numPr>
        <w:spacing w:before="120" w:after="120" w:line="240" w:lineRule="auto"/>
        <w:ind w:left="360"/>
        <w:jc w:val="left"/>
        <w:rPr>
          <w:rFonts w:ascii="Arial" w:hAnsi="Arial" w:cs="Arial"/>
        </w:rPr>
      </w:pPr>
      <w:r>
        <w:rPr>
          <w:rFonts w:ascii="Arial" w:hAnsi="Arial" w:cs="Arial"/>
          <w:u w:val="single"/>
        </w:rPr>
        <w:t>Errors</w:t>
      </w:r>
      <w:r>
        <w:rPr>
          <w:rFonts w:ascii="Arial" w:hAnsi="Arial" w:cs="Arial"/>
        </w:rPr>
        <w:t xml:space="preserve"> may not undermine enforceability. </w:t>
      </w:r>
      <w:r w:rsidR="00E33897">
        <w:rPr>
          <w:rFonts w:ascii="Arial" w:hAnsi="Arial" w:cs="Arial"/>
        </w:rPr>
        <w:t xml:space="preserve">Any </w:t>
      </w:r>
      <w:r>
        <w:rPr>
          <w:rFonts w:ascii="Arial" w:hAnsi="Arial" w:cs="Arial"/>
        </w:rPr>
        <w:t>typo and formatting errors</w:t>
      </w:r>
      <w:r w:rsidR="00E33897">
        <w:rPr>
          <w:rFonts w:ascii="Arial" w:hAnsi="Arial" w:cs="Arial"/>
        </w:rPr>
        <w:t xml:space="preserve"> must be minimal and insignificant</w:t>
      </w:r>
      <w:r w:rsidR="00CC72D4">
        <w:rPr>
          <w:rFonts w:ascii="Arial" w:hAnsi="Arial" w:cs="Arial"/>
        </w:rPr>
        <w:t xml:space="preserve"> for low and medium risk contracts. </w:t>
      </w:r>
    </w:p>
    <w:p w:rsidR="007101E5" w:rsidRDefault="007101E5" w:rsidP="007101E5">
      <w:pPr>
        <w:spacing w:before="120" w:after="120" w:line="240" w:lineRule="auto"/>
        <w:rPr>
          <w:rFonts w:ascii="Arial" w:hAnsi="Arial" w:cs="Arial"/>
          <w:b/>
          <w:u w:val="single"/>
        </w:rPr>
      </w:pPr>
      <w:r>
        <w:rPr>
          <w:rFonts w:ascii="Arial" w:hAnsi="Arial" w:cs="Arial"/>
          <w:b/>
          <w:u w:val="single"/>
        </w:rPr>
        <w:t>Attachments:</w:t>
      </w:r>
    </w:p>
    <w:p w:rsidR="007101E5" w:rsidRPr="003D602D" w:rsidRDefault="00CC72D4" w:rsidP="00560683">
      <w:pPr>
        <w:pStyle w:val="ListParagraph"/>
        <w:numPr>
          <w:ilvl w:val="0"/>
          <w:numId w:val="11"/>
        </w:numPr>
        <w:spacing w:before="120" w:after="120" w:line="240" w:lineRule="auto"/>
        <w:rPr>
          <w:rFonts w:ascii="Arial" w:hAnsi="Arial" w:cs="Arial"/>
        </w:rPr>
      </w:pPr>
      <w:r w:rsidRPr="00247A92">
        <w:rPr>
          <w:rFonts w:ascii="Arial" w:hAnsi="Arial" w:cs="Arial"/>
          <w:u w:val="single"/>
        </w:rPr>
        <w:t>Label a</w:t>
      </w:r>
      <w:r w:rsidR="007101E5" w:rsidRPr="00247A92">
        <w:rPr>
          <w:rFonts w:ascii="Arial" w:hAnsi="Arial" w:cs="Arial"/>
          <w:u w:val="single"/>
        </w:rPr>
        <w:t>ll attachments</w:t>
      </w:r>
      <w:r w:rsidR="000D3963" w:rsidRPr="00247A92">
        <w:rPr>
          <w:rFonts w:ascii="Arial" w:hAnsi="Arial" w:cs="Arial"/>
          <w:u w:val="single"/>
        </w:rPr>
        <w:t>/exhibits</w:t>
      </w:r>
      <w:r w:rsidR="007101E5" w:rsidRPr="003D602D">
        <w:rPr>
          <w:rFonts w:ascii="Arial" w:hAnsi="Arial" w:cs="Arial"/>
        </w:rPr>
        <w:t xml:space="preserve"> correctly</w:t>
      </w:r>
      <w:r>
        <w:rPr>
          <w:rFonts w:ascii="Arial" w:hAnsi="Arial" w:cs="Arial"/>
        </w:rPr>
        <w:t>, including the CR number</w:t>
      </w:r>
      <w:r w:rsidR="007101E5" w:rsidRPr="003D602D">
        <w:rPr>
          <w:rFonts w:ascii="Arial" w:hAnsi="Arial" w:cs="Arial"/>
        </w:rPr>
        <w:t xml:space="preserve"> and </w:t>
      </w:r>
      <w:r w:rsidR="007101E5" w:rsidRPr="00A45908">
        <w:rPr>
          <w:rFonts w:ascii="Arial" w:hAnsi="Arial" w:cs="Arial"/>
          <w:u w:val="single"/>
        </w:rPr>
        <w:t>must</w:t>
      </w:r>
      <w:r w:rsidR="007101E5" w:rsidRPr="003D602D">
        <w:rPr>
          <w:rFonts w:ascii="Arial" w:hAnsi="Arial" w:cs="Arial"/>
        </w:rPr>
        <w:t xml:space="preserve"> be referenced in the contract/grant; likewise ensure that any referenced attachment</w:t>
      </w:r>
      <w:r w:rsidR="000D3963" w:rsidRPr="003D602D">
        <w:rPr>
          <w:rFonts w:ascii="Arial" w:hAnsi="Arial" w:cs="Arial"/>
        </w:rPr>
        <w:t>/exhibit</w:t>
      </w:r>
      <w:r w:rsidR="007101E5" w:rsidRPr="003D602D">
        <w:rPr>
          <w:rFonts w:ascii="Arial" w:hAnsi="Arial" w:cs="Arial"/>
        </w:rPr>
        <w:t xml:space="preserve"> is actually attached.  No missing attachments. </w:t>
      </w:r>
      <w:r w:rsidR="002E3613">
        <w:rPr>
          <w:rFonts w:ascii="Arial" w:hAnsi="Arial" w:cs="Arial"/>
        </w:rPr>
        <w:t>It should state in the document: references are incorporated by reference.</w:t>
      </w:r>
    </w:p>
    <w:p w:rsidR="007101E5" w:rsidRPr="00560683" w:rsidRDefault="007101E5" w:rsidP="00560683">
      <w:pPr>
        <w:pStyle w:val="ListParagraph"/>
        <w:numPr>
          <w:ilvl w:val="0"/>
          <w:numId w:val="11"/>
        </w:numPr>
        <w:spacing w:before="120" w:after="120" w:line="240" w:lineRule="auto"/>
        <w:jc w:val="left"/>
        <w:rPr>
          <w:rFonts w:ascii="Arial" w:hAnsi="Arial" w:cs="Arial"/>
        </w:rPr>
      </w:pPr>
      <w:r w:rsidRPr="003D602D">
        <w:rPr>
          <w:rFonts w:ascii="Arial" w:hAnsi="Arial" w:cs="Arial"/>
          <w:u w:val="single"/>
        </w:rPr>
        <w:t>Workplan</w:t>
      </w:r>
      <w:r w:rsidRPr="003D602D">
        <w:rPr>
          <w:rFonts w:ascii="Arial" w:hAnsi="Arial" w:cs="Arial"/>
        </w:rPr>
        <w:t>: Content of workplan is clear. Duties adequately defined and understandable.</w:t>
      </w:r>
      <w:r w:rsidR="000D3963" w:rsidRPr="003D602D">
        <w:rPr>
          <w:rFonts w:ascii="Arial" w:hAnsi="Arial" w:cs="Arial"/>
        </w:rPr>
        <w:t xml:space="preserve">  (If simple, workplan may be incorporated into the main contract/grant under Contractor’s duties (usually Clause 2), rather than as a separate</w:t>
      </w:r>
      <w:r w:rsidR="000D3963" w:rsidRPr="00560683">
        <w:rPr>
          <w:rFonts w:ascii="Arial" w:hAnsi="Arial" w:cs="Arial"/>
        </w:rPr>
        <w:t xml:space="preserve"> attachment.)</w:t>
      </w:r>
      <w:r w:rsidR="00247A92">
        <w:rPr>
          <w:rFonts w:ascii="Arial" w:hAnsi="Arial" w:cs="Arial"/>
        </w:rPr>
        <w:t>. The workplan timeframes should match the Gantt chart</w:t>
      </w:r>
    </w:p>
    <w:p w:rsidR="003D602D" w:rsidRPr="00873735" w:rsidRDefault="007101E5" w:rsidP="00560683">
      <w:pPr>
        <w:pStyle w:val="ListParagraph"/>
        <w:widowControl w:val="0"/>
        <w:numPr>
          <w:ilvl w:val="0"/>
          <w:numId w:val="11"/>
        </w:numPr>
        <w:spacing w:after="0" w:line="240" w:lineRule="auto"/>
        <w:jc w:val="left"/>
        <w:rPr>
          <w:rFonts w:ascii="Arial" w:hAnsi="Arial" w:cs="Arial"/>
        </w:rPr>
      </w:pPr>
      <w:r w:rsidRPr="00560683">
        <w:rPr>
          <w:rFonts w:ascii="Arial" w:hAnsi="Arial" w:cs="Arial"/>
          <w:u w:val="single"/>
        </w:rPr>
        <w:lastRenderedPageBreak/>
        <w:t>Budget/</w:t>
      </w:r>
      <w:r w:rsidR="000D3963" w:rsidRPr="00560683">
        <w:rPr>
          <w:rFonts w:ascii="Arial" w:hAnsi="Arial" w:cs="Arial"/>
          <w:u w:val="single"/>
        </w:rPr>
        <w:t>Schedule</w:t>
      </w:r>
      <w:r w:rsidRPr="00873735">
        <w:rPr>
          <w:rFonts w:ascii="Arial" w:hAnsi="Arial" w:cs="Arial"/>
        </w:rPr>
        <w:t xml:space="preserve">: </w:t>
      </w:r>
      <w:r w:rsidR="003D602D" w:rsidRPr="00873735">
        <w:rPr>
          <w:rFonts w:ascii="Arial" w:hAnsi="Arial" w:cs="Arial"/>
        </w:rPr>
        <w:t xml:space="preserve">There is a clear budget breakdown for the work that makes sense and is reasonable. </w:t>
      </w:r>
      <w:r w:rsidRPr="00873735">
        <w:rPr>
          <w:rFonts w:ascii="Arial" w:hAnsi="Arial" w:cs="Arial"/>
        </w:rPr>
        <w:t>Review budget numbers to ensure they make sense and add up correctly</w:t>
      </w:r>
      <w:r w:rsidR="002E3613">
        <w:rPr>
          <w:rFonts w:ascii="Arial" w:hAnsi="Arial" w:cs="Arial"/>
        </w:rPr>
        <w:t xml:space="preserve"> by column and row</w:t>
      </w:r>
      <w:r w:rsidRPr="00873735">
        <w:rPr>
          <w:rFonts w:ascii="Arial" w:hAnsi="Arial" w:cs="Arial"/>
        </w:rPr>
        <w:t xml:space="preserve">. No miscellaneous items. </w:t>
      </w:r>
    </w:p>
    <w:p w:rsidR="007101E5" w:rsidRDefault="007101E5" w:rsidP="00560683">
      <w:pPr>
        <w:pStyle w:val="ListParagraph"/>
        <w:numPr>
          <w:ilvl w:val="0"/>
          <w:numId w:val="11"/>
        </w:numPr>
        <w:spacing w:before="120" w:after="120" w:line="240" w:lineRule="auto"/>
        <w:jc w:val="left"/>
        <w:rPr>
          <w:rFonts w:ascii="Arial" w:hAnsi="Arial" w:cs="Arial"/>
        </w:rPr>
      </w:pPr>
      <w:r w:rsidRPr="00873735">
        <w:rPr>
          <w:rFonts w:ascii="Arial" w:hAnsi="Arial" w:cs="Arial"/>
          <w:u w:val="single"/>
        </w:rPr>
        <w:t>Background documenta</w:t>
      </w:r>
      <w:r>
        <w:rPr>
          <w:rFonts w:ascii="Arial" w:hAnsi="Arial" w:cs="Arial"/>
          <w:u w:val="single"/>
        </w:rPr>
        <w:t>tion</w:t>
      </w:r>
      <w:r>
        <w:rPr>
          <w:rFonts w:ascii="Arial" w:hAnsi="Arial" w:cs="Arial"/>
        </w:rPr>
        <w:t xml:space="preserve"> included and may not be drafts or unsigned copies.</w:t>
      </w:r>
    </w:p>
    <w:p w:rsidR="007101E5" w:rsidRDefault="007101E5" w:rsidP="00560683">
      <w:pPr>
        <w:pStyle w:val="ListParagraph"/>
        <w:numPr>
          <w:ilvl w:val="0"/>
          <w:numId w:val="11"/>
        </w:numPr>
        <w:spacing w:before="120" w:after="120" w:line="240" w:lineRule="auto"/>
        <w:jc w:val="left"/>
        <w:rPr>
          <w:rFonts w:ascii="Arial" w:hAnsi="Arial" w:cs="Arial"/>
        </w:rPr>
      </w:pPr>
      <w:r>
        <w:rPr>
          <w:rFonts w:ascii="Arial" w:hAnsi="Arial" w:cs="Arial"/>
          <w:u w:val="single"/>
        </w:rPr>
        <w:t>Certification Form / Single Source memo</w:t>
      </w:r>
      <w:r>
        <w:rPr>
          <w:rFonts w:ascii="Arial" w:hAnsi="Arial" w:cs="Arial"/>
        </w:rPr>
        <w:t xml:space="preserve"> included as required.  </w:t>
      </w:r>
    </w:p>
    <w:p w:rsidR="003B2D87" w:rsidRPr="00322963" w:rsidRDefault="00E33897" w:rsidP="007101E5">
      <w:pPr>
        <w:pStyle w:val="ListParagraph"/>
        <w:numPr>
          <w:ilvl w:val="0"/>
          <w:numId w:val="4"/>
        </w:numPr>
        <w:spacing w:before="120" w:after="120" w:line="240" w:lineRule="auto"/>
        <w:ind w:left="360"/>
        <w:jc w:val="left"/>
        <w:rPr>
          <w:rFonts w:ascii="Arial" w:hAnsi="Arial" w:cs="Arial"/>
        </w:rPr>
      </w:pPr>
      <w:r>
        <w:rPr>
          <w:rFonts w:ascii="Arial" w:hAnsi="Arial" w:cs="Arial"/>
          <w:u w:val="single"/>
        </w:rPr>
        <w:t>16A/16C F</w:t>
      </w:r>
      <w:r w:rsidR="003B2D87">
        <w:rPr>
          <w:rFonts w:ascii="Arial" w:hAnsi="Arial" w:cs="Arial"/>
          <w:u w:val="single"/>
        </w:rPr>
        <w:t>orm</w:t>
      </w:r>
      <w:r w:rsidRPr="00322963">
        <w:rPr>
          <w:rFonts w:ascii="Arial" w:hAnsi="Arial" w:cs="Arial"/>
        </w:rPr>
        <w:t xml:space="preserve"> must be attached to verify whether work has or has not begun.</w:t>
      </w:r>
    </w:p>
    <w:p w:rsidR="00E33897" w:rsidRPr="00322963" w:rsidRDefault="00E33897" w:rsidP="00011F58">
      <w:pPr>
        <w:pStyle w:val="ListParagraph"/>
        <w:numPr>
          <w:ilvl w:val="0"/>
          <w:numId w:val="4"/>
        </w:numPr>
        <w:spacing w:after="0" w:line="240" w:lineRule="auto"/>
        <w:ind w:left="360"/>
        <w:jc w:val="left"/>
        <w:rPr>
          <w:rFonts w:ascii="Arial" w:hAnsi="Arial" w:cs="Arial"/>
        </w:rPr>
      </w:pPr>
      <w:r>
        <w:rPr>
          <w:rFonts w:ascii="Arial" w:hAnsi="Arial" w:cs="Arial"/>
          <w:u w:val="single"/>
        </w:rPr>
        <w:t>Prevailing Wages</w:t>
      </w:r>
      <w:r w:rsidRPr="00322963">
        <w:rPr>
          <w:rFonts w:ascii="Arial" w:hAnsi="Arial" w:cs="Arial"/>
        </w:rPr>
        <w:t xml:space="preserve"> from counties where construction work will be conducted.  Required if Prevailing Wage clause is added.</w:t>
      </w:r>
    </w:p>
    <w:p w:rsidR="007101E5" w:rsidRDefault="008B5EDD" w:rsidP="00011F58">
      <w:pPr>
        <w:pStyle w:val="ListParagraph"/>
        <w:numPr>
          <w:ilvl w:val="0"/>
          <w:numId w:val="4"/>
        </w:numPr>
        <w:spacing w:after="0" w:line="240" w:lineRule="auto"/>
        <w:ind w:left="360"/>
        <w:jc w:val="left"/>
        <w:rPr>
          <w:rFonts w:ascii="Arial" w:hAnsi="Arial" w:cs="Arial"/>
        </w:rPr>
      </w:pPr>
      <w:r w:rsidRPr="00011F58">
        <w:rPr>
          <w:rFonts w:ascii="Arial" w:hAnsi="Arial" w:cs="Arial"/>
          <w:u w:val="single"/>
        </w:rPr>
        <w:t>Federal Terms and Conditions.</w:t>
      </w:r>
      <w:r w:rsidRPr="00011F58">
        <w:rPr>
          <w:rFonts w:ascii="Arial" w:hAnsi="Arial" w:cs="Arial"/>
        </w:rPr>
        <w:t xml:space="preserve">  Must be attached if work is federally funded </w:t>
      </w:r>
    </w:p>
    <w:p w:rsidR="00C26391" w:rsidRPr="00247A92" w:rsidRDefault="00C26391" w:rsidP="00011F58">
      <w:pPr>
        <w:pStyle w:val="ListParagraph"/>
        <w:numPr>
          <w:ilvl w:val="0"/>
          <w:numId w:val="4"/>
        </w:numPr>
        <w:spacing w:after="0" w:line="240" w:lineRule="auto"/>
        <w:ind w:left="360"/>
        <w:jc w:val="left"/>
        <w:rPr>
          <w:rFonts w:ascii="Arial" w:hAnsi="Arial" w:cs="Arial"/>
        </w:rPr>
      </w:pPr>
      <w:r>
        <w:rPr>
          <w:rFonts w:ascii="Arial" w:hAnsi="Arial" w:cs="Arial"/>
          <w:u w:val="single"/>
        </w:rPr>
        <w:t>Risk Triage documentation must be attached</w:t>
      </w:r>
    </w:p>
    <w:p w:rsidR="00C26391" w:rsidRPr="00011F58" w:rsidRDefault="00C26391" w:rsidP="00011F58">
      <w:pPr>
        <w:pStyle w:val="ListParagraph"/>
        <w:numPr>
          <w:ilvl w:val="0"/>
          <w:numId w:val="4"/>
        </w:numPr>
        <w:spacing w:after="0" w:line="240" w:lineRule="auto"/>
        <w:ind w:left="360"/>
        <w:jc w:val="left"/>
        <w:rPr>
          <w:rFonts w:ascii="Arial" w:hAnsi="Arial" w:cs="Arial"/>
        </w:rPr>
      </w:pPr>
      <w:r>
        <w:rPr>
          <w:rFonts w:ascii="Arial" w:hAnsi="Arial" w:cs="Arial"/>
          <w:u w:val="single"/>
        </w:rPr>
        <w:t>Cover sheet provided and complete.</w:t>
      </w:r>
    </w:p>
    <w:p w:rsidR="007101E5" w:rsidRDefault="007101E5" w:rsidP="007101E5">
      <w:pPr>
        <w:spacing w:before="120" w:after="120" w:line="240" w:lineRule="auto"/>
        <w:jc w:val="left"/>
        <w:rPr>
          <w:rFonts w:ascii="Arial" w:hAnsi="Arial" w:cs="Arial"/>
        </w:rPr>
      </w:pPr>
      <w:r>
        <w:rPr>
          <w:rFonts w:ascii="Arial" w:hAnsi="Arial" w:cs="Arial"/>
          <w:b/>
          <w:u w:val="single"/>
        </w:rPr>
        <w:t>Amendments</w:t>
      </w:r>
      <w:r>
        <w:rPr>
          <w:rFonts w:ascii="Arial" w:hAnsi="Arial" w:cs="Arial"/>
        </w:rPr>
        <w:t xml:space="preserve">: </w:t>
      </w:r>
    </w:p>
    <w:p w:rsidR="00283132" w:rsidRDefault="007101E5" w:rsidP="00283132">
      <w:pPr>
        <w:pStyle w:val="ListParagraph"/>
        <w:numPr>
          <w:ilvl w:val="0"/>
          <w:numId w:val="5"/>
        </w:numPr>
        <w:spacing w:before="120" w:after="120" w:line="240" w:lineRule="auto"/>
        <w:ind w:left="360"/>
        <w:jc w:val="left"/>
        <w:rPr>
          <w:rFonts w:ascii="Arial" w:hAnsi="Arial" w:cs="Arial"/>
        </w:rPr>
      </w:pPr>
      <w:r>
        <w:rPr>
          <w:rFonts w:ascii="Arial" w:hAnsi="Arial" w:cs="Arial"/>
          <w:u w:val="single"/>
        </w:rPr>
        <w:t>Added</w:t>
      </w:r>
      <w:r>
        <w:rPr>
          <w:rFonts w:ascii="Arial" w:hAnsi="Arial" w:cs="Arial"/>
        </w:rPr>
        <w:t xml:space="preserve"> and </w:t>
      </w:r>
      <w:r>
        <w:rPr>
          <w:rFonts w:ascii="Arial" w:hAnsi="Arial" w:cs="Arial"/>
          <w:strike/>
        </w:rPr>
        <w:t>deleted</w:t>
      </w:r>
      <w:r>
        <w:rPr>
          <w:rFonts w:ascii="Arial" w:hAnsi="Arial" w:cs="Arial"/>
        </w:rPr>
        <w:t xml:space="preserve"> language properly indicated.</w:t>
      </w:r>
      <w:r w:rsidR="00283132" w:rsidRPr="00283132">
        <w:rPr>
          <w:rFonts w:ascii="Arial" w:hAnsi="Arial" w:cs="Arial"/>
        </w:rPr>
        <w:t xml:space="preserve"> </w:t>
      </w:r>
      <w:r w:rsidR="00283132">
        <w:rPr>
          <w:rFonts w:ascii="Arial" w:hAnsi="Arial" w:cs="Arial"/>
        </w:rPr>
        <w:t>Language crossed out from</w:t>
      </w:r>
      <w:r w:rsidR="00247A92">
        <w:rPr>
          <w:rFonts w:ascii="Arial" w:hAnsi="Arial" w:cs="Arial"/>
        </w:rPr>
        <w:t xml:space="preserve"> original </w:t>
      </w:r>
      <w:r w:rsidR="00283132">
        <w:rPr>
          <w:rFonts w:ascii="Arial" w:hAnsi="Arial" w:cs="Arial"/>
        </w:rPr>
        <w:t>contract and work plan as appropriate</w:t>
      </w:r>
      <w:r w:rsidR="00247A92">
        <w:rPr>
          <w:rFonts w:ascii="Arial" w:hAnsi="Arial" w:cs="Arial"/>
        </w:rPr>
        <w:t>, including change orders</w:t>
      </w:r>
      <w:r w:rsidR="00283132">
        <w:rPr>
          <w:rFonts w:ascii="Arial" w:hAnsi="Arial" w:cs="Arial"/>
        </w:rPr>
        <w:t>.</w:t>
      </w:r>
    </w:p>
    <w:p w:rsidR="007101E5" w:rsidRDefault="007101E5" w:rsidP="007101E5">
      <w:pPr>
        <w:pStyle w:val="ListParagraph"/>
        <w:numPr>
          <w:ilvl w:val="0"/>
          <w:numId w:val="5"/>
        </w:numPr>
        <w:spacing w:before="120" w:after="120" w:line="240" w:lineRule="auto"/>
        <w:ind w:left="360"/>
        <w:jc w:val="left"/>
        <w:rPr>
          <w:rFonts w:ascii="Arial" w:hAnsi="Arial" w:cs="Arial"/>
        </w:rPr>
      </w:pPr>
      <w:r>
        <w:rPr>
          <w:rFonts w:ascii="Arial" w:hAnsi="Arial" w:cs="Arial"/>
        </w:rPr>
        <w:t>Original documents, prior amendments</w:t>
      </w:r>
      <w:r w:rsidR="00247A92">
        <w:rPr>
          <w:rFonts w:ascii="Arial" w:hAnsi="Arial" w:cs="Arial"/>
        </w:rPr>
        <w:t xml:space="preserve"> and change orders</w:t>
      </w:r>
      <w:r>
        <w:rPr>
          <w:rFonts w:ascii="Arial" w:hAnsi="Arial" w:cs="Arial"/>
        </w:rPr>
        <w:t xml:space="preserve"> included</w:t>
      </w:r>
      <w:r w:rsidR="00712EA9">
        <w:rPr>
          <w:rFonts w:ascii="Arial" w:hAnsi="Arial" w:cs="Arial"/>
        </w:rPr>
        <w:t xml:space="preserve"> when routing for approvals (inside and outside of </w:t>
      </w:r>
      <w:r w:rsidR="00283132">
        <w:rPr>
          <w:rFonts w:ascii="Arial" w:hAnsi="Arial" w:cs="Arial"/>
        </w:rPr>
        <w:t>SWIFT</w:t>
      </w:r>
      <w:r w:rsidR="00712EA9">
        <w:rPr>
          <w:rFonts w:ascii="Arial" w:hAnsi="Arial" w:cs="Arial"/>
        </w:rPr>
        <w:t>)</w:t>
      </w:r>
      <w:r w:rsidR="00E33897">
        <w:rPr>
          <w:rFonts w:ascii="Arial" w:hAnsi="Arial" w:cs="Arial"/>
        </w:rPr>
        <w:t>.</w:t>
      </w:r>
    </w:p>
    <w:p w:rsidR="007101E5" w:rsidRDefault="007101E5" w:rsidP="007101E5">
      <w:pPr>
        <w:pStyle w:val="ListParagraph"/>
        <w:numPr>
          <w:ilvl w:val="0"/>
          <w:numId w:val="5"/>
        </w:numPr>
        <w:spacing w:before="120" w:after="120" w:line="240" w:lineRule="auto"/>
        <w:ind w:left="360"/>
        <w:jc w:val="left"/>
        <w:rPr>
          <w:rFonts w:ascii="Arial" w:hAnsi="Arial" w:cs="Arial"/>
        </w:rPr>
      </w:pPr>
      <w:r>
        <w:rPr>
          <w:rFonts w:ascii="Arial" w:hAnsi="Arial" w:cs="Arial"/>
        </w:rPr>
        <w:t>Coversheet provided</w:t>
      </w:r>
      <w:r w:rsidR="00712EA9">
        <w:rPr>
          <w:rFonts w:ascii="Arial" w:hAnsi="Arial" w:cs="Arial"/>
        </w:rPr>
        <w:t xml:space="preserve"> and complete.</w:t>
      </w:r>
    </w:p>
    <w:p w:rsidR="00712EA9" w:rsidRDefault="00241666" w:rsidP="007101E5">
      <w:pPr>
        <w:pStyle w:val="ListParagraph"/>
        <w:numPr>
          <w:ilvl w:val="0"/>
          <w:numId w:val="5"/>
        </w:numPr>
        <w:spacing w:before="120" w:after="120" w:line="240" w:lineRule="auto"/>
        <w:ind w:left="360"/>
        <w:jc w:val="left"/>
        <w:rPr>
          <w:rFonts w:ascii="Arial" w:hAnsi="Arial" w:cs="Arial"/>
        </w:rPr>
      </w:pPr>
      <w:r>
        <w:rPr>
          <w:rFonts w:ascii="Arial" w:hAnsi="Arial" w:cs="Arial"/>
        </w:rPr>
        <w:t xml:space="preserve">Effective date and expiration date </w:t>
      </w:r>
      <w:r w:rsidR="00712EA9">
        <w:rPr>
          <w:rFonts w:ascii="Arial" w:hAnsi="Arial" w:cs="Arial"/>
        </w:rPr>
        <w:t xml:space="preserve">on the amendment </w:t>
      </w:r>
      <w:r>
        <w:rPr>
          <w:rFonts w:ascii="Arial" w:hAnsi="Arial" w:cs="Arial"/>
        </w:rPr>
        <w:t>correspond with original contract</w:t>
      </w:r>
      <w:r w:rsidR="00712EA9">
        <w:rPr>
          <w:rFonts w:ascii="Arial" w:hAnsi="Arial" w:cs="Arial"/>
        </w:rPr>
        <w:t xml:space="preserve"> dates</w:t>
      </w:r>
      <w:r>
        <w:rPr>
          <w:rFonts w:ascii="Arial" w:hAnsi="Arial" w:cs="Arial"/>
        </w:rPr>
        <w:t xml:space="preserve">. </w:t>
      </w:r>
    </w:p>
    <w:p w:rsidR="00241666" w:rsidRDefault="00712EA9" w:rsidP="009C23BA">
      <w:pPr>
        <w:pStyle w:val="ListParagraph"/>
        <w:numPr>
          <w:ilvl w:val="1"/>
          <w:numId w:val="5"/>
        </w:numPr>
        <w:spacing w:before="120" w:after="120" w:line="240" w:lineRule="auto"/>
        <w:ind w:left="720"/>
        <w:jc w:val="left"/>
        <w:rPr>
          <w:rFonts w:ascii="Arial" w:hAnsi="Arial" w:cs="Arial"/>
        </w:rPr>
      </w:pPr>
      <w:r>
        <w:rPr>
          <w:rFonts w:ascii="Arial" w:hAnsi="Arial" w:cs="Arial"/>
        </w:rPr>
        <w:t xml:space="preserve">If the effective date is the later date on the original contract the effective date is the actual contract start date listed on the amendment.  </w:t>
      </w:r>
    </w:p>
    <w:p w:rsidR="00712EA9" w:rsidRDefault="00712EA9" w:rsidP="007101E5">
      <w:pPr>
        <w:pStyle w:val="ListParagraph"/>
        <w:numPr>
          <w:ilvl w:val="0"/>
          <w:numId w:val="5"/>
        </w:numPr>
        <w:spacing w:before="120" w:after="120" w:line="240" w:lineRule="auto"/>
        <w:ind w:left="360"/>
        <w:jc w:val="left"/>
        <w:rPr>
          <w:rFonts w:ascii="Arial" w:hAnsi="Arial" w:cs="Arial"/>
        </w:rPr>
      </w:pPr>
      <w:r>
        <w:rPr>
          <w:rFonts w:ascii="Arial" w:hAnsi="Arial" w:cs="Arial"/>
        </w:rPr>
        <w:t>Updated clauses added or modified to amendments if required by the Department of Administration policies or legislation.</w:t>
      </w:r>
    </w:p>
    <w:p w:rsidR="00CC72D4" w:rsidRDefault="00CC72D4" w:rsidP="007101E5">
      <w:pPr>
        <w:pStyle w:val="ListParagraph"/>
        <w:numPr>
          <w:ilvl w:val="0"/>
          <w:numId w:val="5"/>
        </w:numPr>
        <w:spacing w:before="120" w:after="120" w:line="240" w:lineRule="auto"/>
        <w:ind w:left="360"/>
        <w:jc w:val="left"/>
        <w:rPr>
          <w:rFonts w:ascii="Arial" w:hAnsi="Arial" w:cs="Arial"/>
        </w:rPr>
      </w:pPr>
      <w:r>
        <w:rPr>
          <w:rFonts w:ascii="Arial" w:hAnsi="Arial" w:cs="Arial"/>
        </w:rPr>
        <w:t xml:space="preserve">Clause stating that </w:t>
      </w:r>
      <w:r w:rsidR="00247A92">
        <w:rPr>
          <w:rFonts w:ascii="Arial" w:hAnsi="Arial" w:cs="Arial"/>
        </w:rPr>
        <w:t>“</w:t>
      </w:r>
      <w:r w:rsidR="003600EF">
        <w:rPr>
          <w:rFonts w:ascii="Arial" w:hAnsi="Arial" w:cs="Arial"/>
        </w:rPr>
        <w:t>except</w:t>
      </w:r>
      <w:r>
        <w:rPr>
          <w:rFonts w:ascii="Arial" w:hAnsi="Arial" w:cs="Arial"/>
        </w:rPr>
        <w:t xml:space="preserve"> as </w:t>
      </w:r>
      <w:r w:rsidR="003600EF">
        <w:rPr>
          <w:rFonts w:ascii="Arial" w:hAnsi="Arial" w:cs="Arial"/>
        </w:rPr>
        <w:t>amended</w:t>
      </w:r>
      <w:r w:rsidR="00247A92">
        <w:rPr>
          <w:rFonts w:ascii="Arial" w:hAnsi="Arial" w:cs="Arial"/>
        </w:rPr>
        <w:t xml:space="preserve"> herein,</w:t>
      </w:r>
      <w:r w:rsidR="003600EF">
        <w:rPr>
          <w:rFonts w:ascii="Arial" w:hAnsi="Arial" w:cs="Arial"/>
        </w:rPr>
        <w:t xml:space="preserve"> the terms and conditions of the </w:t>
      </w:r>
      <w:r w:rsidR="00247A92">
        <w:rPr>
          <w:rFonts w:ascii="Arial" w:hAnsi="Arial" w:cs="Arial"/>
        </w:rPr>
        <w:t>O</w:t>
      </w:r>
      <w:r w:rsidR="003600EF">
        <w:rPr>
          <w:rFonts w:ascii="Arial" w:hAnsi="Arial" w:cs="Arial"/>
        </w:rPr>
        <w:t xml:space="preserve">riginal </w:t>
      </w:r>
      <w:r w:rsidR="00247A92">
        <w:rPr>
          <w:rFonts w:ascii="Arial" w:hAnsi="Arial" w:cs="Arial"/>
        </w:rPr>
        <w:t>Contract</w:t>
      </w:r>
      <w:r w:rsidR="003600EF">
        <w:rPr>
          <w:rFonts w:ascii="Arial" w:hAnsi="Arial" w:cs="Arial"/>
        </w:rPr>
        <w:t xml:space="preserve"> </w:t>
      </w:r>
      <w:r w:rsidR="00247A92">
        <w:rPr>
          <w:rFonts w:ascii="Arial" w:hAnsi="Arial" w:cs="Arial"/>
        </w:rPr>
        <w:t>and all previous amendments and change orders remain in full force and effect.  The Original Contract and all amendments and change orders are incorporated into this amendment by reference”</w:t>
      </w:r>
      <w:r w:rsidR="003600EF">
        <w:rPr>
          <w:rFonts w:ascii="Arial" w:hAnsi="Arial" w:cs="Arial"/>
        </w:rPr>
        <w:t xml:space="preserve"> must be included.</w:t>
      </w:r>
    </w:p>
    <w:p w:rsidR="007101E5" w:rsidRDefault="007101E5" w:rsidP="007101E5">
      <w:pPr>
        <w:spacing w:before="120" w:after="120" w:line="240" w:lineRule="auto"/>
        <w:jc w:val="left"/>
        <w:rPr>
          <w:rFonts w:ascii="Arial" w:hAnsi="Arial" w:cs="Arial"/>
          <w:b/>
          <w:u w:val="single"/>
        </w:rPr>
      </w:pPr>
      <w:r>
        <w:rPr>
          <w:rFonts w:ascii="Arial" w:hAnsi="Arial" w:cs="Arial"/>
          <w:b/>
          <w:u w:val="single"/>
        </w:rPr>
        <w:t>Overall:</w:t>
      </w:r>
    </w:p>
    <w:p w:rsidR="007101E5" w:rsidRDefault="007101E5" w:rsidP="007101E5">
      <w:pPr>
        <w:pStyle w:val="ListParagraph"/>
        <w:numPr>
          <w:ilvl w:val="0"/>
          <w:numId w:val="6"/>
        </w:numPr>
        <w:spacing w:before="120" w:after="120" w:line="240" w:lineRule="auto"/>
        <w:jc w:val="left"/>
        <w:rPr>
          <w:rFonts w:ascii="Arial" w:hAnsi="Arial" w:cs="Arial"/>
        </w:rPr>
      </w:pPr>
      <w:r>
        <w:rPr>
          <w:rFonts w:ascii="Arial" w:hAnsi="Arial" w:cs="Arial"/>
        </w:rPr>
        <w:t>Contract/grant and workplan fit the needs of the Agency/Program goals.</w:t>
      </w:r>
    </w:p>
    <w:p w:rsidR="003600EF" w:rsidRDefault="003600EF" w:rsidP="007101E5">
      <w:pPr>
        <w:pStyle w:val="ListParagraph"/>
        <w:numPr>
          <w:ilvl w:val="0"/>
          <w:numId w:val="6"/>
        </w:numPr>
        <w:spacing w:before="120" w:after="120" w:line="240" w:lineRule="auto"/>
        <w:jc w:val="left"/>
        <w:rPr>
          <w:rFonts w:ascii="Arial" w:hAnsi="Arial" w:cs="Arial"/>
        </w:rPr>
      </w:pPr>
      <w:r>
        <w:rPr>
          <w:rFonts w:ascii="Arial" w:hAnsi="Arial" w:cs="Arial"/>
        </w:rPr>
        <w:t>The outcomes are appropriate for the level of funding and are clearly tied to the work performed.</w:t>
      </w:r>
    </w:p>
    <w:p w:rsidR="007101E5" w:rsidRDefault="007101E5" w:rsidP="007101E5">
      <w:pPr>
        <w:pStyle w:val="ListParagraph"/>
        <w:numPr>
          <w:ilvl w:val="0"/>
          <w:numId w:val="6"/>
        </w:numPr>
        <w:spacing w:before="120" w:after="120" w:line="240" w:lineRule="auto"/>
        <w:jc w:val="left"/>
        <w:rPr>
          <w:rFonts w:ascii="Arial" w:hAnsi="Arial" w:cs="Arial"/>
        </w:rPr>
      </w:pPr>
      <w:r>
        <w:rPr>
          <w:rFonts w:ascii="Arial" w:hAnsi="Arial" w:cs="Arial"/>
        </w:rPr>
        <w:t xml:space="preserve">All dollar amounts </w:t>
      </w:r>
      <w:r w:rsidR="00E33897">
        <w:rPr>
          <w:rFonts w:ascii="Arial" w:hAnsi="Arial" w:cs="Arial"/>
        </w:rPr>
        <w:t xml:space="preserve">and dates and contact information </w:t>
      </w:r>
      <w:r>
        <w:rPr>
          <w:rFonts w:ascii="Arial" w:hAnsi="Arial" w:cs="Arial"/>
        </w:rPr>
        <w:t>within and between documents match.</w:t>
      </w:r>
    </w:p>
    <w:p w:rsidR="007101E5" w:rsidRDefault="007101E5" w:rsidP="007101E5">
      <w:pPr>
        <w:pStyle w:val="ListParagraph"/>
        <w:numPr>
          <w:ilvl w:val="0"/>
          <w:numId w:val="6"/>
        </w:numPr>
        <w:spacing w:before="120" w:after="120" w:line="240" w:lineRule="auto"/>
        <w:jc w:val="left"/>
        <w:rPr>
          <w:rFonts w:ascii="Arial" w:hAnsi="Arial" w:cs="Arial"/>
        </w:rPr>
      </w:pPr>
      <w:r>
        <w:rPr>
          <w:rFonts w:ascii="Arial" w:hAnsi="Arial" w:cs="Arial"/>
        </w:rPr>
        <w:t xml:space="preserve">In alignment with assigned </w:t>
      </w:r>
      <w:r w:rsidR="008E35D0">
        <w:rPr>
          <w:rFonts w:ascii="Arial" w:hAnsi="Arial" w:cs="Arial"/>
        </w:rPr>
        <w:t>risk level</w:t>
      </w:r>
      <w:r>
        <w:rPr>
          <w:rFonts w:ascii="Arial" w:hAnsi="Arial" w:cs="Arial"/>
        </w:rPr>
        <w:t>.</w:t>
      </w:r>
    </w:p>
    <w:p w:rsidR="007101E5" w:rsidRDefault="007101E5" w:rsidP="007101E5">
      <w:pPr>
        <w:pStyle w:val="ListParagraph"/>
        <w:numPr>
          <w:ilvl w:val="0"/>
          <w:numId w:val="6"/>
        </w:numPr>
        <w:spacing w:before="120" w:after="120" w:line="240" w:lineRule="auto"/>
        <w:jc w:val="left"/>
        <w:rPr>
          <w:rFonts w:ascii="Arial" w:hAnsi="Arial" w:cs="Arial"/>
        </w:rPr>
      </w:pPr>
      <w:r>
        <w:rPr>
          <w:rFonts w:ascii="Arial" w:hAnsi="Arial" w:cs="Arial"/>
        </w:rPr>
        <w:t>Quick call may not exceed $25,000.</w:t>
      </w:r>
      <w:r w:rsidR="00505A7F">
        <w:rPr>
          <w:rFonts w:ascii="Arial" w:hAnsi="Arial" w:cs="Arial"/>
        </w:rPr>
        <w:t xml:space="preserve"> </w:t>
      </w:r>
    </w:p>
    <w:p w:rsidR="00505A7F" w:rsidRDefault="00247A92" w:rsidP="007101E5">
      <w:pPr>
        <w:pStyle w:val="ListParagraph"/>
        <w:numPr>
          <w:ilvl w:val="0"/>
          <w:numId w:val="6"/>
        </w:numPr>
        <w:spacing w:before="120" w:after="120" w:line="240" w:lineRule="auto"/>
        <w:jc w:val="left"/>
        <w:rPr>
          <w:rFonts w:ascii="Arial" w:hAnsi="Arial" w:cs="Arial"/>
        </w:rPr>
      </w:pPr>
      <w:r>
        <w:rPr>
          <w:rFonts w:ascii="Arial" w:hAnsi="Arial" w:cs="Arial"/>
        </w:rPr>
        <w:t>Not using</w:t>
      </w:r>
      <w:r w:rsidR="003600EF">
        <w:rPr>
          <w:rFonts w:ascii="Arial" w:hAnsi="Arial" w:cs="Arial"/>
        </w:rPr>
        <w:t xml:space="preserve"> a</w:t>
      </w:r>
      <w:r w:rsidR="00505A7F">
        <w:rPr>
          <w:rFonts w:ascii="Arial" w:hAnsi="Arial" w:cs="Arial"/>
        </w:rPr>
        <w:t xml:space="preserve"> split RFP/Quick Call to go around the solicitation requirements.</w:t>
      </w:r>
    </w:p>
    <w:p w:rsidR="007101E5" w:rsidRDefault="007101E5" w:rsidP="007101E5">
      <w:pPr>
        <w:spacing w:after="0" w:line="240" w:lineRule="auto"/>
        <w:jc w:val="left"/>
        <w:rPr>
          <w:rFonts w:ascii="Arial" w:hAnsi="Arial" w:cs="Arial"/>
        </w:rPr>
      </w:pPr>
    </w:p>
    <w:p w:rsidR="00505A7F" w:rsidRDefault="009C23BA" w:rsidP="007101E5">
      <w:pPr>
        <w:spacing w:after="0" w:line="240" w:lineRule="auto"/>
        <w:jc w:val="left"/>
        <w:rPr>
          <w:rFonts w:ascii="Arial" w:hAnsi="Arial" w:cs="Arial"/>
        </w:rPr>
      </w:pPr>
      <w:r>
        <w:rPr>
          <w:rFonts w:ascii="Arial" w:hAnsi="Arial" w:cs="Arial"/>
        </w:rPr>
        <w:t xml:space="preserve">Click here to view </w:t>
      </w:r>
      <w:r w:rsidR="00505A7F">
        <w:rPr>
          <w:rFonts w:ascii="Arial" w:hAnsi="Arial" w:cs="Arial"/>
        </w:rPr>
        <w:t>Contract Unit style guide</w:t>
      </w:r>
      <w:r w:rsidR="003B20B9">
        <w:rPr>
          <w:rFonts w:ascii="Arial" w:hAnsi="Arial" w:cs="Arial"/>
        </w:rPr>
        <w:t xml:space="preserve"> </w:t>
      </w:r>
      <w:r>
        <w:rPr>
          <w:rFonts w:ascii="Arial" w:hAnsi="Arial" w:cs="Arial"/>
        </w:rPr>
        <w:t>(</w:t>
      </w:r>
      <w:r w:rsidRPr="003B20B9">
        <w:rPr>
          <w:rFonts w:ascii="Arial" w:hAnsi="Arial" w:cs="Arial"/>
          <w:i/>
        </w:rPr>
        <w:t>will be provided when finalized</w:t>
      </w:r>
      <w:r>
        <w:rPr>
          <w:rFonts w:ascii="Arial" w:hAnsi="Arial" w:cs="Arial"/>
        </w:rPr>
        <w:t>)</w:t>
      </w:r>
    </w:p>
    <w:p w:rsidR="00592ADB" w:rsidRDefault="00592ADB" w:rsidP="007101E5">
      <w:pPr>
        <w:spacing w:after="0" w:line="240" w:lineRule="auto"/>
        <w:jc w:val="left"/>
        <w:rPr>
          <w:rFonts w:ascii="Arial" w:hAnsi="Arial" w:cs="Arial"/>
        </w:rPr>
      </w:pPr>
    </w:p>
    <w:p w:rsidR="00CA0C0B" w:rsidRDefault="00EE42E1" w:rsidP="00E96A9A">
      <w:pPr>
        <w:spacing w:after="0" w:line="240" w:lineRule="auto"/>
        <w:jc w:val="left"/>
        <w:rPr>
          <w:rStyle w:val="Hyperlink"/>
          <w:rFonts w:ascii="Arial" w:hAnsi="Arial" w:cs="Arial"/>
        </w:rPr>
      </w:pPr>
      <w:hyperlink r:id="rId8" w:history="1">
        <w:r w:rsidR="006B1B53" w:rsidRPr="004E7D37">
          <w:rPr>
            <w:rStyle w:val="Hyperlink"/>
            <w:rFonts w:ascii="Arial" w:hAnsi="Arial" w:cs="Arial"/>
          </w:rPr>
          <w:t xml:space="preserve">Click here to view </w:t>
        </w:r>
        <w:r w:rsidR="004E7D37" w:rsidRPr="004E7D37">
          <w:rPr>
            <w:rStyle w:val="Hyperlink"/>
            <w:rFonts w:ascii="Arial" w:hAnsi="Arial" w:cs="Arial"/>
          </w:rPr>
          <w:t xml:space="preserve">Department of Administration’s </w:t>
        </w:r>
        <w:r w:rsidR="007101E5" w:rsidRPr="004E7D37">
          <w:rPr>
            <w:rStyle w:val="Hyperlink"/>
            <w:rFonts w:ascii="Arial" w:hAnsi="Arial" w:cs="Arial"/>
          </w:rPr>
          <w:t>contract processing checklist</w:t>
        </w:r>
      </w:hyperlink>
    </w:p>
    <w:p w:rsidR="00011F58" w:rsidRDefault="00011F58" w:rsidP="00E96A9A">
      <w:pPr>
        <w:spacing w:after="0" w:line="240" w:lineRule="auto"/>
        <w:jc w:val="left"/>
        <w:rPr>
          <w:rStyle w:val="Hyperlink"/>
          <w:rFonts w:ascii="Arial" w:hAnsi="Arial" w:cs="Arial"/>
        </w:rPr>
      </w:pPr>
    </w:p>
    <w:p w:rsidR="003B20B9" w:rsidRDefault="003B20B9" w:rsidP="00E96A9A">
      <w:pPr>
        <w:spacing w:after="0" w:line="240" w:lineRule="auto"/>
        <w:jc w:val="left"/>
        <w:rPr>
          <w:rStyle w:val="Hyperlink"/>
          <w:rFonts w:ascii="Arial" w:hAnsi="Arial" w:cs="Arial"/>
          <w:b/>
          <w:color w:val="auto"/>
          <w:u w:val="none"/>
        </w:rPr>
      </w:pPr>
    </w:p>
    <w:p w:rsidR="00011F58" w:rsidRPr="00011F58" w:rsidRDefault="00011F58" w:rsidP="00E96A9A">
      <w:pPr>
        <w:spacing w:after="0" w:line="240" w:lineRule="auto"/>
        <w:jc w:val="left"/>
        <w:rPr>
          <w:rStyle w:val="Hyperlink"/>
          <w:rFonts w:ascii="Arial" w:hAnsi="Arial" w:cs="Arial"/>
          <w:b/>
          <w:color w:val="auto"/>
          <w:u w:val="none"/>
        </w:rPr>
      </w:pPr>
      <w:r w:rsidRPr="00011F58">
        <w:rPr>
          <w:rStyle w:val="Hyperlink"/>
          <w:rFonts w:ascii="Arial" w:hAnsi="Arial" w:cs="Arial"/>
          <w:b/>
          <w:color w:val="auto"/>
          <w:u w:val="none"/>
        </w:rPr>
        <w:t>MPCA Invoicing Language</w:t>
      </w:r>
    </w:p>
    <w:p w:rsidR="00011F58" w:rsidRPr="00011F58" w:rsidRDefault="00011F58" w:rsidP="00011F58">
      <w:pPr>
        <w:spacing w:after="0" w:line="240" w:lineRule="auto"/>
        <w:ind w:left="360"/>
        <w:contextualSpacing/>
        <w:rPr>
          <w:color w:val="000000"/>
        </w:rPr>
      </w:pPr>
      <w:r w:rsidRPr="00011F58">
        <w:rPr>
          <w:color w:val="000000"/>
        </w:rPr>
        <w:t>4.2.</w:t>
      </w:r>
      <w:r w:rsidRPr="00011F58">
        <w:rPr>
          <w:b/>
          <w:bCs/>
          <w:color w:val="000000"/>
        </w:rPr>
        <w:t xml:space="preserve"> </w:t>
      </w:r>
      <w:r w:rsidRPr="00011F58">
        <w:rPr>
          <w:b/>
          <w:bCs/>
          <w:i/>
          <w:iCs/>
          <w:color w:val="000000"/>
        </w:rPr>
        <w:t>Payment</w:t>
      </w:r>
    </w:p>
    <w:p w:rsidR="00011F58" w:rsidRPr="00011F58" w:rsidRDefault="00011F58" w:rsidP="00011F58">
      <w:pPr>
        <w:pStyle w:val="Level1"/>
        <w:ind w:left="720" w:hanging="720"/>
        <w:contextualSpacing/>
        <w:rPr>
          <w:rFonts w:ascii="Calibri" w:hAnsi="Calibri"/>
          <w:sz w:val="20"/>
        </w:rPr>
      </w:pPr>
      <w:r w:rsidRPr="00011F58">
        <w:rPr>
          <w:rFonts w:ascii="Calibri" w:hAnsi="Calibri"/>
          <w:sz w:val="20"/>
        </w:rPr>
        <w:t xml:space="preserve">                (A)  </w:t>
      </w:r>
      <w:r w:rsidRPr="00011F58">
        <w:rPr>
          <w:rFonts w:ascii="Calibri" w:hAnsi="Calibri"/>
          <w:b/>
          <w:bCs/>
          <w:i/>
          <w:iCs/>
          <w:sz w:val="20"/>
        </w:rPr>
        <w:t>Invoices.</w:t>
      </w:r>
      <w:r w:rsidRPr="00011F58">
        <w:rPr>
          <w:rFonts w:ascii="Calibri" w:hAnsi="Calibri"/>
          <w:sz w:val="20"/>
        </w:rPr>
        <w:t xml:space="preserve"> The State will promptly pay the Contractor within 30 days for undisputed invoices. Payment shall be made after the Contractor presents an itemized invoice for the services actually performed and the State's Authorized Representative accepts the invoiced services.  Invoices must be submitted timely and according to the following schedule: Monthly or at least quarterly.</w:t>
      </w:r>
    </w:p>
    <w:p w:rsidR="00011F58" w:rsidRDefault="00011F58" w:rsidP="00011F58">
      <w:pPr>
        <w:spacing w:after="0" w:line="240" w:lineRule="auto"/>
        <w:contextualSpacing/>
        <w:rPr>
          <w:color w:val="000000"/>
        </w:rPr>
      </w:pPr>
    </w:p>
    <w:p w:rsidR="00011F58" w:rsidRPr="00011F58" w:rsidRDefault="00011F58" w:rsidP="00011F58">
      <w:pPr>
        <w:spacing w:after="0" w:line="240" w:lineRule="auto"/>
        <w:ind w:left="720"/>
        <w:contextualSpacing/>
        <w:rPr>
          <w:color w:val="000000"/>
        </w:rPr>
      </w:pPr>
      <w:r w:rsidRPr="00011F58">
        <w:rPr>
          <w:color w:val="000000"/>
        </w:rPr>
        <w:t>Invoices will reference the SWIFT Contract number, PO number and the name of the State’s Authorized Representative and will be submitted to:</w:t>
      </w:r>
      <w:r>
        <w:rPr>
          <w:color w:val="000000"/>
        </w:rPr>
        <w:t xml:space="preserve"> </w:t>
      </w:r>
      <w:hyperlink r:id="rId9" w:history="1">
        <w:r w:rsidRPr="00011F58">
          <w:rPr>
            <w:rStyle w:val="Hyperlink"/>
          </w:rPr>
          <w:t>mpca.ap@state.mn.us</w:t>
        </w:r>
      </w:hyperlink>
    </w:p>
    <w:p w:rsidR="00011F58" w:rsidRPr="00011F58" w:rsidRDefault="00011F58" w:rsidP="00011F58">
      <w:pPr>
        <w:spacing w:after="0" w:line="240" w:lineRule="auto"/>
        <w:contextualSpacing/>
      </w:pPr>
    </w:p>
    <w:p w:rsidR="00011F58" w:rsidRPr="00011F58" w:rsidRDefault="00011F58" w:rsidP="00011F58">
      <w:pPr>
        <w:spacing w:after="0" w:line="240" w:lineRule="auto"/>
        <w:ind w:left="720"/>
        <w:contextualSpacing/>
      </w:pPr>
      <w:r w:rsidRPr="00011F58">
        <w:t>If there is a problem with submitting an invoice electronically please contact the Accounts Payable Unit at 651-757-2491.</w:t>
      </w:r>
    </w:p>
    <w:p w:rsidR="00011F58" w:rsidRPr="00011F58" w:rsidRDefault="00011F58" w:rsidP="00011F58">
      <w:pPr>
        <w:spacing w:after="0" w:line="240" w:lineRule="auto"/>
        <w:ind w:left="720"/>
        <w:contextualSpacing/>
        <w:rPr>
          <w:color w:val="000000"/>
        </w:rPr>
      </w:pPr>
    </w:p>
    <w:p w:rsidR="00011F58" w:rsidRPr="00011F58" w:rsidRDefault="00011F58" w:rsidP="00011F58">
      <w:pPr>
        <w:pStyle w:val="Level1"/>
        <w:ind w:left="720"/>
        <w:contextualSpacing/>
        <w:rPr>
          <w:rFonts w:ascii="Calibri" w:hAnsi="Calibri"/>
          <w:color w:val="000000"/>
          <w:sz w:val="20"/>
        </w:rPr>
      </w:pPr>
      <w:r w:rsidRPr="00011F58">
        <w:rPr>
          <w:rFonts w:ascii="Calibri" w:hAnsi="Calibri"/>
          <w:sz w:val="20"/>
        </w:rPr>
        <w:t xml:space="preserve">The </w:t>
      </w:r>
      <w:r>
        <w:rPr>
          <w:rFonts w:ascii="Calibri" w:hAnsi="Calibri"/>
          <w:sz w:val="20"/>
        </w:rPr>
        <w:t>Contractor</w:t>
      </w:r>
      <w:r w:rsidRPr="00011F58">
        <w:rPr>
          <w:rFonts w:ascii="Calibri" w:hAnsi="Calibri"/>
          <w:sz w:val="20"/>
        </w:rPr>
        <w:t xml:space="preserve"> shall submit an invoice for the final payment upon submittal of the final progress and financial report within 30 (thirty) days of the original or amended end date of this Agreement. </w:t>
      </w:r>
      <w:r w:rsidRPr="00011F58">
        <w:rPr>
          <w:rFonts w:ascii="Calibri" w:hAnsi="Calibri"/>
          <w:color w:val="1F497D"/>
          <w:sz w:val="20"/>
        </w:rPr>
        <w:t>T</w:t>
      </w:r>
      <w:r w:rsidRPr="00011F58">
        <w:rPr>
          <w:rFonts w:ascii="Calibri" w:hAnsi="Calibri"/>
          <w:sz w:val="20"/>
        </w:rPr>
        <w:t>he State reserves the right to review submitted invoices after 30 (thirty) days and make a determination as to payment.</w:t>
      </w:r>
    </w:p>
    <w:p w:rsidR="00011F58" w:rsidRDefault="00011F58" w:rsidP="00E96A9A">
      <w:pPr>
        <w:spacing w:after="0" w:line="240" w:lineRule="auto"/>
        <w:jc w:val="left"/>
      </w:pPr>
    </w:p>
    <w:sectPr w:rsidR="00011F58" w:rsidSect="005E1F6F">
      <w:footerReference w:type="default" r:id="rId10"/>
      <w:pgSz w:w="12240" w:h="15840"/>
      <w:pgMar w:top="720" w:right="720" w:bottom="720" w:left="72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73" w:rsidRDefault="00F14273" w:rsidP="00592ADB">
      <w:pPr>
        <w:spacing w:after="0" w:line="240" w:lineRule="auto"/>
      </w:pPr>
      <w:r>
        <w:separator/>
      </w:r>
    </w:p>
  </w:endnote>
  <w:endnote w:type="continuationSeparator" w:id="0">
    <w:p w:rsidR="00F14273" w:rsidRDefault="00F14273" w:rsidP="0059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DB" w:rsidRDefault="005E1F6F" w:rsidP="005E1F6F">
    <w:pPr>
      <w:pStyle w:val="Footer"/>
      <w:jc w:val="right"/>
    </w:pPr>
    <w:r w:rsidRPr="005E1F6F">
      <w:t>X:\Agency_Files\OSD\Contract Team\Guidance for Internal Agency Signers.docx</w:t>
    </w:r>
  </w:p>
  <w:p w:rsidR="00592ADB" w:rsidRDefault="00592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73" w:rsidRDefault="00F14273" w:rsidP="00592ADB">
      <w:pPr>
        <w:spacing w:after="0" w:line="240" w:lineRule="auto"/>
      </w:pPr>
      <w:r>
        <w:separator/>
      </w:r>
    </w:p>
  </w:footnote>
  <w:footnote w:type="continuationSeparator" w:id="0">
    <w:p w:rsidR="00F14273" w:rsidRDefault="00F14273" w:rsidP="00592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6"/>
      <w:numFmt w:val="decimal"/>
      <w:suff w:val="nothing"/>
      <w:lvlText w:val="%1."/>
      <w:lvlJc w:val="left"/>
      <w:pPr>
        <w:ind w:left="0" w:firstLine="0"/>
      </w:pPr>
    </w:lvl>
  </w:abstractNum>
  <w:abstractNum w:abstractNumId="1">
    <w:nsid w:val="00BD03FD"/>
    <w:multiLevelType w:val="hybridMultilevel"/>
    <w:tmpl w:val="82C064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810803"/>
    <w:multiLevelType w:val="multilevel"/>
    <w:tmpl w:val="24A2A9E6"/>
    <w:lvl w:ilvl="0">
      <w:start w:val="1"/>
      <w:numFmt w:val="bullet"/>
      <w:lvlText w:val=""/>
      <w:lvlJc w:val="left"/>
      <w:pPr>
        <w:ind w:left="720" w:hanging="360"/>
      </w:pPr>
      <w:rPr>
        <w:rFonts w:ascii="Symbol" w:hAnsi="Symbol" w:hint="default"/>
        <w:b/>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1D0C038C"/>
    <w:multiLevelType w:val="hybridMultilevel"/>
    <w:tmpl w:val="64DA7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9B33B5"/>
    <w:multiLevelType w:val="multilevel"/>
    <w:tmpl w:val="894234E0"/>
    <w:lvl w:ilvl="0">
      <w:start w:val="1"/>
      <w:numFmt w:val="bullet"/>
      <w:lvlText w:val="o"/>
      <w:lvlJc w:val="left"/>
      <w:pPr>
        <w:ind w:left="720" w:hanging="360"/>
      </w:pPr>
      <w:rPr>
        <w:rFonts w:ascii="Courier New" w:hAnsi="Courier New" w:cs="Courier New" w:hint="default"/>
        <w:b/>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2CD9407D"/>
    <w:multiLevelType w:val="hybridMultilevel"/>
    <w:tmpl w:val="7F64C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4C52EA"/>
    <w:multiLevelType w:val="hybridMultilevel"/>
    <w:tmpl w:val="3A4284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7869FB"/>
    <w:multiLevelType w:val="multilevel"/>
    <w:tmpl w:val="24A2A9E6"/>
    <w:lvl w:ilvl="0">
      <w:start w:val="1"/>
      <w:numFmt w:val="bullet"/>
      <w:lvlText w:val=""/>
      <w:lvlJc w:val="left"/>
      <w:pPr>
        <w:ind w:left="720" w:hanging="360"/>
      </w:pPr>
      <w:rPr>
        <w:rFonts w:ascii="Symbol" w:hAnsi="Symbol" w:hint="default"/>
        <w:b/>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3EB6064C"/>
    <w:multiLevelType w:val="multilevel"/>
    <w:tmpl w:val="4942C9D2"/>
    <w:lvl w:ilvl="0">
      <w:start w:val="1"/>
      <w:numFmt w:val="bullet"/>
      <w:lvlText w:val=""/>
      <w:lvlJc w:val="left"/>
      <w:pPr>
        <w:ind w:left="360" w:hanging="360"/>
      </w:pPr>
      <w:rPr>
        <w:rFonts w:ascii="Symbol" w:hAnsi="Symbol"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921B59"/>
    <w:multiLevelType w:val="hybridMultilevel"/>
    <w:tmpl w:val="BFFCBE40"/>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C5594"/>
    <w:multiLevelType w:val="hybridMultilevel"/>
    <w:tmpl w:val="824AD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5CE7640"/>
    <w:multiLevelType w:val="hybridMultilevel"/>
    <w:tmpl w:val="A956ECC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0E04F0"/>
    <w:multiLevelType w:val="hybridMultilevel"/>
    <w:tmpl w:val="2FC63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0F4F13"/>
    <w:multiLevelType w:val="hybridMultilevel"/>
    <w:tmpl w:val="8C6C7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940DE8"/>
    <w:multiLevelType w:val="hybridMultilevel"/>
    <w:tmpl w:val="83688A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387560"/>
    <w:multiLevelType w:val="hybridMultilevel"/>
    <w:tmpl w:val="6ED0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0496C31"/>
    <w:multiLevelType w:val="hybridMultilevel"/>
    <w:tmpl w:val="E9C84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F211AD"/>
    <w:multiLevelType w:val="multilevel"/>
    <w:tmpl w:val="6AFEF77C"/>
    <w:lvl w:ilvl="0">
      <w:start w:val="1"/>
      <w:numFmt w:val="bullet"/>
      <w:lvlText w:val=""/>
      <w:lvlJc w:val="left"/>
      <w:pPr>
        <w:ind w:left="720" w:hanging="360"/>
      </w:pPr>
      <w:rPr>
        <w:rFonts w:ascii="Symbol" w:hAnsi="Symbol" w:hint="default"/>
        <w:b/>
        <w:i w:val="0"/>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17"/>
  </w:num>
  <w:num w:numId="6">
    <w:abstractNumId w:val="10"/>
  </w:num>
  <w:num w:numId="7">
    <w:abstractNumId w:val="0"/>
    <w:lvlOverride w:ilvl="0">
      <w:startOverride w:val="6"/>
    </w:lvlOverride>
  </w:num>
  <w:num w:numId="8">
    <w:abstractNumId w:val="10"/>
  </w:num>
  <w:num w:numId="9">
    <w:abstractNumId w:val="16"/>
  </w:num>
  <w:num w:numId="10">
    <w:abstractNumId w:val="12"/>
  </w:num>
  <w:num w:numId="11">
    <w:abstractNumId w:val="13"/>
  </w:num>
  <w:num w:numId="12">
    <w:abstractNumId w:val="14"/>
  </w:num>
  <w:num w:numId="13">
    <w:abstractNumId w:val="1"/>
  </w:num>
  <w:num w:numId="14">
    <w:abstractNumId w:val="7"/>
  </w:num>
  <w:num w:numId="15">
    <w:abstractNumId w:val="3"/>
  </w:num>
  <w:num w:numId="16">
    <w:abstractNumId w:val="6"/>
  </w:num>
  <w:num w:numId="17">
    <w:abstractNumId w:val="11"/>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E5"/>
    <w:rsid w:val="00000C11"/>
    <w:rsid w:val="00004E27"/>
    <w:rsid w:val="00007D5E"/>
    <w:rsid w:val="00010872"/>
    <w:rsid w:val="00010968"/>
    <w:rsid w:val="00011F58"/>
    <w:rsid w:val="00026795"/>
    <w:rsid w:val="00031414"/>
    <w:rsid w:val="000322FA"/>
    <w:rsid w:val="000345CA"/>
    <w:rsid w:val="00040BC9"/>
    <w:rsid w:val="0004153F"/>
    <w:rsid w:val="000500E3"/>
    <w:rsid w:val="00051232"/>
    <w:rsid w:val="000541AD"/>
    <w:rsid w:val="00054437"/>
    <w:rsid w:val="0006073B"/>
    <w:rsid w:val="0006625B"/>
    <w:rsid w:val="0007002C"/>
    <w:rsid w:val="00073DF8"/>
    <w:rsid w:val="00074F7E"/>
    <w:rsid w:val="0007791A"/>
    <w:rsid w:val="00080788"/>
    <w:rsid w:val="00086D7B"/>
    <w:rsid w:val="00087042"/>
    <w:rsid w:val="00090232"/>
    <w:rsid w:val="00094AD6"/>
    <w:rsid w:val="0009684C"/>
    <w:rsid w:val="000A0FBA"/>
    <w:rsid w:val="000A33B8"/>
    <w:rsid w:val="000A5B89"/>
    <w:rsid w:val="000B27C4"/>
    <w:rsid w:val="000B3AF1"/>
    <w:rsid w:val="000B7BA2"/>
    <w:rsid w:val="000C1B90"/>
    <w:rsid w:val="000C2FCC"/>
    <w:rsid w:val="000C7B5A"/>
    <w:rsid w:val="000D1665"/>
    <w:rsid w:val="000D1BC0"/>
    <w:rsid w:val="000D2BE1"/>
    <w:rsid w:val="000D3963"/>
    <w:rsid w:val="000D4F25"/>
    <w:rsid w:val="000D63F7"/>
    <w:rsid w:val="000D7CF9"/>
    <w:rsid w:val="000E0AA5"/>
    <w:rsid w:val="000E1A23"/>
    <w:rsid w:val="000E26E1"/>
    <w:rsid w:val="000E2B45"/>
    <w:rsid w:val="000E61CE"/>
    <w:rsid w:val="000E691E"/>
    <w:rsid w:val="000F30B4"/>
    <w:rsid w:val="000F33D4"/>
    <w:rsid w:val="000F3DAA"/>
    <w:rsid w:val="000F4F53"/>
    <w:rsid w:val="000F541E"/>
    <w:rsid w:val="00100F4C"/>
    <w:rsid w:val="00102F4D"/>
    <w:rsid w:val="0010418B"/>
    <w:rsid w:val="00107273"/>
    <w:rsid w:val="00110293"/>
    <w:rsid w:val="00111F8E"/>
    <w:rsid w:val="0011216A"/>
    <w:rsid w:val="0011507A"/>
    <w:rsid w:val="0011677B"/>
    <w:rsid w:val="00116EFD"/>
    <w:rsid w:val="00120412"/>
    <w:rsid w:val="001236AB"/>
    <w:rsid w:val="00124C97"/>
    <w:rsid w:val="001326FF"/>
    <w:rsid w:val="00135B5A"/>
    <w:rsid w:val="00136E8A"/>
    <w:rsid w:val="00137C52"/>
    <w:rsid w:val="00137EB3"/>
    <w:rsid w:val="001549E9"/>
    <w:rsid w:val="00154B72"/>
    <w:rsid w:val="00160C0F"/>
    <w:rsid w:val="001613BE"/>
    <w:rsid w:val="00162B33"/>
    <w:rsid w:val="00162BC7"/>
    <w:rsid w:val="001712F2"/>
    <w:rsid w:val="001829BC"/>
    <w:rsid w:val="00183B5C"/>
    <w:rsid w:val="0018774C"/>
    <w:rsid w:val="00197623"/>
    <w:rsid w:val="00197EF8"/>
    <w:rsid w:val="001A0040"/>
    <w:rsid w:val="001A02C8"/>
    <w:rsid w:val="001A10E9"/>
    <w:rsid w:val="001A3647"/>
    <w:rsid w:val="001A57E3"/>
    <w:rsid w:val="001A6593"/>
    <w:rsid w:val="001B4D07"/>
    <w:rsid w:val="001B6AA2"/>
    <w:rsid w:val="001C1F96"/>
    <w:rsid w:val="001C2595"/>
    <w:rsid w:val="001C58BE"/>
    <w:rsid w:val="001C6837"/>
    <w:rsid w:val="001D1813"/>
    <w:rsid w:val="001D6186"/>
    <w:rsid w:val="001D6208"/>
    <w:rsid w:val="001D7B06"/>
    <w:rsid w:val="001E35FC"/>
    <w:rsid w:val="001F0266"/>
    <w:rsid w:val="001F0B6A"/>
    <w:rsid w:val="001F1302"/>
    <w:rsid w:val="001F1C53"/>
    <w:rsid w:val="001F20B4"/>
    <w:rsid w:val="001F54F5"/>
    <w:rsid w:val="001F67AF"/>
    <w:rsid w:val="001F7D2E"/>
    <w:rsid w:val="0020410E"/>
    <w:rsid w:val="0020495E"/>
    <w:rsid w:val="0020678F"/>
    <w:rsid w:val="002102AD"/>
    <w:rsid w:val="00211B56"/>
    <w:rsid w:val="00220C6E"/>
    <w:rsid w:val="00222E86"/>
    <w:rsid w:val="00227F05"/>
    <w:rsid w:val="00230D6D"/>
    <w:rsid w:val="00233DF5"/>
    <w:rsid w:val="00235185"/>
    <w:rsid w:val="00241666"/>
    <w:rsid w:val="00244023"/>
    <w:rsid w:val="0024437A"/>
    <w:rsid w:val="00245265"/>
    <w:rsid w:val="00247A92"/>
    <w:rsid w:val="00267988"/>
    <w:rsid w:val="002728EA"/>
    <w:rsid w:val="002775E4"/>
    <w:rsid w:val="00283132"/>
    <w:rsid w:val="002900C3"/>
    <w:rsid w:val="002904B4"/>
    <w:rsid w:val="00291BC0"/>
    <w:rsid w:val="0029348A"/>
    <w:rsid w:val="002A13CA"/>
    <w:rsid w:val="002B25A4"/>
    <w:rsid w:val="002B369E"/>
    <w:rsid w:val="002B37C9"/>
    <w:rsid w:val="002B4352"/>
    <w:rsid w:val="002B61E5"/>
    <w:rsid w:val="002C5973"/>
    <w:rsid w:val="002C6EAE"/>
    <w:rsid w:val="002D0B75"/>
    <w:rsid w:val="002D228E"/>
    <w:rsid w:val="002D32F0"/>
    <w:rsid w:val="002D6595"/>
    <w:rsid w:val="002D74D3"/>
    <w:rsid w:val="002E04AF"/>
    <w:rsid w:val="002E2B3F"/>
    <w:rsid w:val="002E3613"/>
    <w:rsid w:val="002E6EF5"/>
    <w:rsid w:val="002F196E"/>
    <w:rsid w:val="002F45E7"/>
    <w:rsid w:val="00300CFA"/>
    <w:rsid w:val="00302863"/>
    <w:rsid w:val="00311736"/>
    <w:rsid w:val="00311FE5"/>
    <w:rsid w:val="00316C8F"/>
    <w:rsid w:val="00317E44"/>
    <w:rsid w:val="003200DE"/>
    <w:rsid w:val="003225A5"/>
    <w:rsid w:val="00322963"/>
    <w:rsid w:val="003237C0"/>
    <w:rsid w:val="0033453C"/>
    <w:rsid w:val="0033490D"/>
    <w:rsid w:val="00337894"/>
    <w:rsid w:val="00345511"/>
    <w:rsid w:val="00347DBE"/>
    <w:rsid w:val="00350BE1"/>
    <w:rsid w:val="00355B8B"/>
    <w:rsid w:val="003600EF"/>
    <w:rsid w:val="003612CF"/>
    <w:rsid w:val="00366ED0"/>
    <w:rsid w:val="003707C4"/>
    <w:rsid w:val="00375A94"/>
    <w:rsid w:val="00377563"/>
    <w:rsid w:val="00380151"/>
    <w:rsid w:val="00385658"/>
    <w:rsid w:val="00385FC2"/>
    <w:rsid w:val="00390645"/>
    <w:rsid w:val="00390D85"/>
    <w:rsid w:val="00391140"/>
    <w:rsid w:val="00394270"/>
    <w:rsid w:val="003956EC"/>
    <w:rsid w:val="00397511"/>
    <w:rsid w:val="00397C18"/>
    <w:rsid w:val="003A1489"/>
    <w:rsid w:val="003A2D74"/>
    <w:rsid w:val="003A7C36"/>
    <w:rsid w:val="003A7E84"/>
    <w:rsid w:val="003B20B9"/>
    <w:rsid w:val="003B2D87"/>
    <w:rsid w:val="003B3CD2"/>
    <w:rsid w:val="003B70AB"/>
    <w:rsid w:val="003C6970"/>
    <w:rsid w:val="003C6A24"/>
    <w:rsid w:val="003D180A"/>
    <w:rsid w:val="003D3933"/>
    <w:rsid w:val="003D602D"/>
    <w:rsid w:val="003D777D"/>
    <w:rsid w:val="003E5C6D"/>
    <w:rsid w:val="003F071E"/>
    <w:rsid w:val="003F1A4D"/>
    <w:rsid w:val="00400C18"/>
    <w:rsid w:val="004037CB"/>
    <w:rsid w:val="004066F6"/>
    <w:rsid w:val="00410555"/>
    <w:rsid w:val="00412B67"/>
    <w:rsid w:val="00413523"/>
    <w:rsid w:val="00413C58"/>
    <w:rsid w:val="00413D47"/>
    <w:rsid w:val="0042014E"/>
    <w:rsid w:val="004220B6"/>
    <w:rsid w:val="004251B6"/>
    <w:rsid w:val="00431DCB"/>
    <w:rsid w:val="00432458"/>
    <w:rsid w:val="0043306C"/>
    <w:rsid w:val="00437B0F"/>
    <w:rsid w:val="00441A58"/>
    <w:rsid w:val="00442AF0"/>
    <w:rsid w:val="00444728"/>
    <w:rsid w:val="004464A1"/>
    <w:rsid w:val="0045061A"/>
    <w:rsid w:val="00450F2A"/>
    <w:rsid w:val="004530A7"/>
    <w:rsid w:val="0045312B"/>
    <w:rsid w:val="0046252A"/>
    <w:rsid w:val="00466301"/>
    <w:rsid w:val="0046721E"/>
    <w:rsid w:val="00475F63"/>
    <w:rsid w:val="00477D1F"/>
    <w:rsid w:val="00482AFA"/>
    <w:rsid w:val="004844C7"/>
    <w:rsid w:val="00490B5C"/>
    <w:rsid w:val="004941A9"/>
    <w:rsid w:val="00494F01"/>
    <w:rsid w:val="004A16DA"/>
    <w:rsid w:val="004B31AB"/>
    <w:rsid w:val="004B3795"/>
    <w:rsid w:val="004B544D"/>
    <w:rsid w:val="004C1348"/>
    <w:rsid w:val="004C2B17"/>
    <w:rsid w:val="004D4AB1"/>
    <w:rsid w:val="004E4762"/>
    <w:rsid w:val="004E67DE"/>
    <w:rsid w:val="004E7D37"/>
    <w:rsid w:val="004F061F"/>
    <w:rsid w:val="0050052A"/>
    <w:rsid w:val="005007AA"/>
    <w:rsid w:val="00504A58"/>
    <w:rsid w:val="00504BC4"/>
    <w:rsid w:val="00505A7F"/>
    <w:rsid w:val="00510A12"/>
    <w:rsid w:val="00515242"/>
    <w:rsid w:val="005202D8"/>
    <w:rsid w:val="00524CAE"/>
    <w:rsid w:val="0053008C"/>
    <w:rsid w:val="005360BB"/>
    <w:rsid w:val="00536D93"/>
    <w:rsid w:val="005515A8"/>
    <w:rsid w:val="00554FBA"/>
    <w:rsid w:val="00560683"/>
    <w:rsid w:val="00562CA5"/>
    <w:rsid w:val="00563986"/>
    <w:rsid w:val="00571A43"/>
    <w:rsid w:val="005730EA"/>
    <w:rsid w:val="00573A74"/>
    <w:rsid w:val="005746D6"/>
    <w:rsid w:val="00575280"/>
    <w:rsid w:val="005767F6"/>
    <w:rsid w:val="005777F5"/>
    <w:rsid w:val="00577A08"/>
    <w:rsid w:val="00587D63"/>
    <w:rsid w:val="005925B8"/>
    <w:rsid w:val="00592ADB"/>
    <w:rsid w:val="005960E3"/>
    <w:rsid w:val="0059621C"/>
    <w:rsid w:val="005A28CE"/>
    <w:rsid w:val="005A5A38"/>
    <w:rsid w:val="005A6F5C"/>
    <w:rsid w:val="005B11C7"/>
    <w:rsid w:val="005B69AF"/>
    <w:rsid w:val="005C08A5"/>
    <w:rsid w:val="005C1AC1"/>
    <w:rsid w:val="005C2E6D"/>
    <w:rsid w:val="005C62AF"/>
    <w:rsid w:val="005C7CA4"/>
    <w:rsid w:val="005D28BA"/>
    <w:rsid w:val="005D2AF0"/>
    <w:rsid w:val="005D36E8"/>
    <w:rsid w:val="005D45AC"/>
    <w:rsid w:val="005D72D7"/>
    <w:rsid w:val="005E1F6F"/>
    <w:rsid w:val="005E2081"/>
    <w:rsid w:val="005F0782"/>
    <w:rsid w:val="005F4C93"/>
    <w:rsid w:val="005F4E46"/>
    <w:rsid w:val="005F569C"/>
    <w:rsid w:val="005F58B0"/>
    <w:rsid w:val="00600A42"/>
    <w:rsid w:val="00601104"/>
    <w:rsid w:val="006033FE"/>
    <w:rsid w:val="006049FE"/>
    <w:rsid w:val="0062051D"/>
    <w:rsid w:val="00622BB2"/>
    <w:rsid w:val="00625C10"/>
    <w:rsid w:val="00631A03"/>
    <w:rsid w:val="00631BD6"/>
    <w:rsid w:val="00632E86"/>
    <w:rsid w:val="00633EAF"/>
    <w:rsid w:val="006345F0"/>
    <w:rsid w:val="00636A94"/>
    <w:rsid w:val="0063795F"/>
    <w:rsid w:val="0064156C"/>
    <w:rsid w:val="00641D77"/>
    <w:rsid w:val="00652992"/>
    <w:rsid w:val="006533BB"/>
    <w:rsid w:val="006548B4"/>
    <w:rsid w:val="006570DA"/>
    <w:rsid w:val="006609B4"/>
    <w:rsid w:val="006638F6"/>
    <w:rsid w:val="00674466"/>
    <w:rsid w:val="00676FA7"/>
    <w:rsid w:val="00693253"/>
    <w:rsid w:val="006A1260"/>
    <w:rsid w:val="006A2B40"/>
    <w:rsid w:val="006A34E7"/>
    <w:rsid w:val="006A5314"/>
    <w:rsid w:val="006A5765"/>
    <w:rsid w:val="006A5CEA"/>
    <w:rsid w:val="006B0180"/>
    <w:rsid w:val="006B1B53"/>
    <w:rsid w:val="006B3468"/>
    <w:rsid w:val="006B7718"/>
    <w:rsid w:val="006B7AE7"/>
    <w:rsid w:val="006C03EE"/>
    <w:rsid w:val="006C23D5"/>
    <w:rsid w:val="006C4DE4"/>
    <w:rsid w:val="006C6987"/>
    <w:rsid w:val="006C6AB2"/>
    <w:rsid w:val="006C789B"/>
    <w:rsid w:val="006D7E8B"/>
    <w:rsid w:val="006E1E23"/>
    <w:rsid w:val="006E2D15"/>
    <w:rsid w:val="006E5E3D"/>
    <w:rsid w:val="006E67E0"/>
    <w:rsid w:val="006F1673"/>
    <w:rsid w:val="006F4D65"/>
    <w:rsid w:val="007017C8"/>
    <w:rsid w:val="00702B5D"/>
    <w:rsid w:val="007031BB"/>
    <w:rsid w:val="007071CD"/>
    <w:rsid w:val="007101E5"/>
    <w:rsid w:val="00711AE3"/>
    <w:rsid w:val="00712EA9"/>
    <w:rsid w:val="0071442C"/>
    <w:rsid w:val="007174F9"/>
    <w:rsid w:val="00722664"/>
    <w:rsid w:val="00724C6C"/>
    <w:rsid w:val="00731B4B"/>
    <w:rsid w:val="007320B1"/>
    <w:rsid w:val="0074099B"/>
    <w:rsid w:val="00741815"/>
    <w:rsid w:val="00744140"/>
    <w:rsid w:val="00750EE0"/>
    <w:rsid w:val="00751009"/>
    <w:rsid w:val="0075203A"/>
    <w:rsid w:val="00756BED"/>
    <w:rsid w:val="00757AC1"/>
    <w:rsid w:val="007647A3"/>
    <w:rsid w:val="0076711A"/>
    <w:rsid w:val="00767D84"/>
    <w:rsid w:val="00770D0F"/>
    <w:rsid w:val="0077399E"/>
    <w:rsid w:val="00775308"/>
    <w:rsid w:val="00776F13"/>
    <w:rsid w:val="007811BE"/>
    <w:rsid w:val="007855A3"/>
    <w:rsid w:val="007905B6"/>
    <w:rsid w:val="00791427"/>
    <w:rsid w:val="007952FA"/>
    <w:rsid w:val="0079578B"/>
    <w:rsid w:val="007959A2"/>
    <w:rsid w:val="007A3526"/>
    <w:rsid w:val="007A3747"/>
    <w:rsid w:val="007A4314"/>
    <w:rsid w:val="007A525F"/>
    <w:rsid w:val="007A7150"/>
    <w:rsid w:val="007B343E"/>
    <w:rsid w:val="007B600A"/>
    <w:rsid w:val="007B611C"/>
    <w:rsid w:val="007C3B9F"/>
    <w:rsid w:val="007C55CE"/>
    <w:rsid w:val="007D156F"/>
    <w:rsid w:val="007D39BC"/>
    <w:rsid w:val="007D556C"/>
    <w:rsid w:val="007E207A"/>
    <w:rsid w:val="007E4E7C"/>
    <w:rsid w:val="007E535C"/>
    <w:rsid w:val="007E677D"/>
    <w:rsid w:val="007F1AF9"/>
    <w:rsid w:val="007F6DBE"/>
    <w:rsid w:val="007F7A6F"/>
    <w:rsid w:val="00801DC6"/>
    <w:rsid w:val="00805C06"/>
    <w:rsid w:val="00813B04"/>
    <w:rsid w:val="00822D4D"/>
    <w:rsid w:val="008268BA"/>
    <w:rsid w:val="00827365"/>
    <w:rsid w:val="008325C7"/>
    <w:rsid w:val="00860CB4"/>
    <w:rsid w:val="0086387E"/>
    <w:rsid w:val="008652F8"/>
    <w:rsid w:val="008662F2"/>
    <w:rsid w:val="00872008"/>
    <w:rsid w:val="00873735"/>
    <w:rsid w:val="0087374E"/>
    <w:rsid w:val="008755A0"/>
    <w:rsid w:val="008757DF"/>
    <w:rsid w:val="00875DDF"/>
    <w:rsid w:val="0088046C"/>
    <w:rsid w:val="0088292F"/>
    <w:rsid w:val="00883FE1"/>
    <w:rsid w:val="008873C4"/>
    <w:rsid w:val="00891B25"/>
    <w:rsid w:val="00891C3C"/>
    <w:rsid w:val="008A2025"/>
    <w:rsid w:val="008A270D"/>
    <w:rsid w:val="008A7763"/>
    <w:rsid w:val="008B5865"/>
    <w:rsid w:val="008B5EDD"/>
    <w:rsid w:val="008B7DF3"/>
    <w:rsid w:val="008C06BA"/>
    <w:rsid w:val="008C1286"/>
    <w:rsid w:val="008C6601"/>
    <w:rsid w:val="008C7B10"/>
    <w:rsid w:val="008D5FF4"/>
    <w:rsid w:val="008D7EAA"/>
    <w:rsid w:val="008E2AED"/>
    <w:rsid w:val="008E35D0"/>
    <w:rsid w:val="008E5083"/>
    <w:rsid w:val="008F0A59"/>
    <w:rsid w:val="008F29C4"/>
    <w:rsid w:val="008F2D6A"/>
    <w:rsid w:val="008F38FA"/>
    <w:rsid w:val="008F3B6A"/>
    <w:rsid w:val="008F437F"/>
    <w:rsid w:val="00900701"/>
    <w:rsid w:val="00907A4F"/>
    <w:rsid w:val="00910BE9"/>
    <w:rsid w:val="0091442F"/>
    <w:rsid w:val="00914AE2"/>
    <w:rsid w:val="00922539"/>
    <w:rsid w:val="009237FC"/>
    <w:rsid w:val="00923AED"/>
    <w:rsid w:val="009338E9"/>
    <w:rsid w:val="00933C4B"/>
    <w:rsid w:val="0094103E"/>
    <w:rsid w:val="00952B7E"/>
    <w:rsid w:val="009615C2"/>
    <w:rsid w:val="00966B32"/>
    <w:rsid w:val="009706F6"/>
    <w:rsid w:val="00971F98"/>
    <w:rsid w:val="009736B4"/>
    <w:rsid w:val="00973AB5"/>
    <w:rsid w:val="0097678C"/>
    <w:rsid w:val="00986172"/>
    <w:rsid w:val="00990303"/>
    <w:rsid w:val="009912F0"/>
    <w:rsid w:val="009A1FF5"/>
    <w:rsid w:val="009A23BD"/>
    <w:rsid w:val="009A7C18"/>
    <w:rsid w:val="009B5EF8"/>
    <w:rsid w:val="009C0456"/>
    <w:rsid w:val="009C175A"/>
    <w:rsid w:val="009C23BA"/>
    <w:rsid w:val="009C571C"/>
    <w:rsid w:val="009D31FA"/>
    <w:rsid w:val="009D6F54"/>
    <w:rsid w:val="009E095C"/>
    <w:rsid w:val="009E1AE7"/>
    <w:rsid w:val="009E39EA"/>
    <w:rsid w:val="009E42AE"/>
    <w:rsid w:val="009F34E3"/>
    <w:rsid w:val="009F4E50"/>
    <w:rsid w:val="009F68AC"/>
    <w:rsid w:val="009F6DE4"/>
    <w:rsid w:val="009F7366"/>
    <w:rsid w:val="00A02B2D"/>
    <w:rsid w:val="00A02CFD"/>
    <w:rsid w:val="00A05D69"/>
    <w:rsid w:val="00A1490F"/>
    <w:rsid w:val="00A172DA"/>
    <w:rsid w:val="00A17936"/>
    <w:rsid w:val="00A201F0"/>
    <w:rsid w:val="00A219BF"/>
    <w:rsid w:val="00A26B20"/>
    <w:rsid w:val="00A3331B"/>
    <w:rsid w:val="00A36E73"/>
    <w:rsid w:val="00A40F91"/>
    <w:rsid w:val="00A442BD"/>
    <w:rsid w:val="00A45908"/>
    <w:rsid w:val="00A54ECF"/>
    <w:rsid w:val="00A634EA"/>
    <w:rsid w:val="00A673E8"/>
    <w:rsid w:val="00A74148"/>
    <w:rsid w:val="00A80402"/>
    <w:rsid w:val="00A8153D"/>
    <w:rsid w:val="00A8340C"/>
    <w:rsid w:val="00A8527B"/>
    <w:rsid w:val="00A86C9E"/>
    <w:rsid w:val="00A87DD1"/>
    <w:rsid w:val="00A90E0E"/>
    <w:rsid w:val="00A92C27"/>
    <w:rsid w:val="00A94B07"/>
    <w:rsid w:val="00AA30BF"/>
    <w:rsid w:val="00AA5696"/>
    <w:rsid w:val="00AB2D18"/>
    <w:rsid w:val="00AB4C83"/>
    <w:rsid w:val="00AB5A1A"/>
    <w:rsid w:val="00AB5BA2"/>
    <w:rsid w:val="00AC3681"/>
    <w:rsid w:val="00AC3C86"/>
    <w:rsid w:val="00AC5034"/>
    <w:rsid w:val="00AD47B9"/>
    <w:rsid w:val="00AD788C"/>
    <w:rsid w:val="00AD7A11"/>
    <w:rsid w:val="00AE0C28"/>
    <w:rsid w:val="00AE520D"/>
    <w:rsid w:val="00AF384D"/>
    <w:rsid w:val="00AF6032"/>
    <w:rsid w:val="00AF6E3E"/>
    <w:rsid w:val="00B005A3"/>
    <w:rsid w:val="00B03D22"/>
    <w:rsid w:val="00B07F05"/>
    <w:rsid w:val="00B13957"/>
    <w:rsid w:val="00B15195"/>
    <w:rsid w:val="00B17B15"/>
    <w:rsid w:val="00B3497B"/>
    <w:rsid w:val="00B408AB"/>
    <w:rsid w:val="00B41FA9"/>
    <w:rsid w:val="00B45D1C"/>
    <w:rsid w:val="00B528BD"/>
    <w:rsid w:val="00B533C1"/>
    <w:rsid w:val="00B54313"/>
    <w:rsid w:val="00B55527"/>
    <w:rsid w:val="00B60765"/>
    <w:rsid w:val="00B62AE5"/>
    <w:rsid w:val="00B7257E"/>
    <w:rsid w:val="00B80F40"/>
    <w:rsid w:val="00B83179"/>
    <w:rsid w:val="00B8601E"/>
    <w:rsid w:val="00B935EE"/>
    <w:rsid w:val="00BA34E9"/>
    <w:rsid w:val="00BA3F2D"/>
    <w:rsid w:val="00BB03E3"/>
    <w:rsid w:val="00BB244E"/>
    <w:rsid w:val="00BB5083"/>
    <w:rsid w:val="00BB7584"/>
    <w:rsid w:val="00BB7A84"/>
    <w:rsid w:val="00BC1D26"/>
    <w:rsid w:val="00BC5ADE"/>
    <w:rsid w:val="00BC7A5A"/>
    <w:rsid w:val="00BC7C17"/>
    <w:rsid w:val="00BD6438"/>
    <w:rsid w:val="00BE28D2"/>
    <w:rsid w:val="00BE5AE2"/>
    <w:rsid w:val="00BE762A"/>
    <w:rsid w:val="00BF44C3"/>
    <w:rsid w:val="00BF5A77"/>
    <w:rsid w:val="00BF5BDB"/>
    <w:rsid w:val="00BF730A"/>
    <w:rsid w:val="00BF7842"/>
    <w:rsid w:val="00C052B7"/>
    <w:rsid w:val="00C10864"/>
    <w:rsid w:val="00C13922"/>
    <w:rsid w:val="00C13DF5"/>
    <w:rsid w:val="00C2074F"/>
    <w:rsid w:val="00C22862"/>
    <w:rsid w:val="00C26391"/>
    <w:rsid w:val="00C470C4"/>
    <w:rsid w:val="00C47400"/>
    <w:rsid w:val="00C545C9"/>
    <w:rsid w:val="00C54C15"/>
    <w:rsid w:val="00C55D8F"/>
    <w:rsid w:val="00C64CE4"/>
    <w:rsid w:val="00C711A8"/>
    <w:rsid w:val="00C72CB7"/>
    <w:rsid w:val="00C733C4"/>
    <w:rsid w:val="00C73B9B"/>
    <w:rsid w:val="00C745B3"/>
    <w:rsid w:val="00C758A0"/>
    <w:rsid w:val="00C75EF7"/>
    <w:rsid w:val="00C7637E"/>
    <w:rsid w:val="00C77217"/>
    <w:rsid w:val="00C80C6A"/>
    <w:rsid w:val="00C80EC7"/>
    <w:rsid w:val="00C86856"/>
    <w:rsid w:val="00C87934"/>
    <w:rsid w:val="00C87E3A"/>
    <w:rsid w:val="00C90C95"/>
    <w:rsid w:val="00C95EB0"/>
    <w:rsid w:val="00CA0C0B"/>
    <w:rsid w:val="00CA2C8E"/>
    <w:rsid w:val="00CA7DEF"/>
    <w:rsid w:val="00CB4B17"/>
    <w:rsid w:val="00CB6D3E"/>
    <w:rsid w:val="00CB6D75"/>
    <w:rsid w:val="00CC0552"/>
    <w:rsid w:val="00CC1810"/>
    <w:rsid w:val="00CC39A3"/>
    <w:rsid w:val="00CC52F9"/>
    <w:rsid w:val="00CC72D4"/>
    <w:rsid w:val="00CD30FD"/>
    <w:rsid w:val="00CD4CEF"/>
    <w:rsid w:val="00CE5093"/>
    <w:rsid w:val="00CF3C67"/>
    <w:rsid w:val="00CF5683"/>
    <w:rsid w:val="00D04A73"/>
    <w:rsid w:val="00D0676A"/>
    <w:rsid w:val="00D07019"/>
    <w:rsid w:val="00D10562"/>
    <w:rsid w:val="00D121D3"/>
    <w:rsid w:val="00D12F27"/>
    <w:rsid w:val="00D1329A"/>
    <w:rsid w:val="00D22741"/>
    <w:rsid w:val="00D23ACF"/>
    <w:rsid w:val="00D256FA"/>
    <w:rsid w:val="00D305AD"/>
    <w:rsid w:val="00D42AEB"/>
    <w:rsid w:val="00D53F47"/>
    <w:rsid w:val="00D5409E"/>
    <w:rsid w:val="00D62DF0"/>
    <w:rsid w:val="00D65B6D"/>
    <w:rsid w:val="00D676A8"/>
    <w:rsid w:val="00D724DA"/>
    <w:rsid w:val="00D7533D"/>
    <w:rsid w:val="00D75841"/>
    <w:rsid w:val="00D7706A"/>
    <w:rsid w:val="00D826FE"/>
    <w:rsid w:val="00D82BAE"/>
    <w:rsid w:val="00D86CBA"/>
    <w:rsid w:val="00D878DB"/>
    <w:rsid w:val="00D92DCD"/>
    <w:rsid w:val="00D9359E"/>
    <w:rsid w:val="00D95684"/>
    <w:rsid w:val="00D95B8A"/>
    <w:rsid w:val="00DA3270"/>
    <w:rsid w:val="00DA3691"/>
    <w:rsid w:val="00DA3B75"/>
    <w:rsid w:val="00DA6C62"/>
    <w:rsid w:val="00DB352E"/>
    <w:rsid w:val="00DB38A6"/>
    <w:rsid w:val="00DB41F2"/>
    <w:rsid w:val="00DB4D72"/>
    <w:rsid w:val="00DB5D7C"/>
    <w:rsid w:val="00DD04F9"/>
    <w:rsid w:val="00DD0748"/>
    <w:rsid w:val="00DD10B3"/>
    <w:rsid w:val="00DD484D"/>
    <w:rsid w:val="00DE01D6"/>
    <w:rsid w:val="00DE0B59"/>
    <w:rsid w:val="00DE10DF"/>
    <w:rsid w:val="00DE1EA8"/>
    <w:rsid w:val="00DE343C"/>
    <w:rsid w:val="00DE7729"/>
    <w:rsid w:val="00DF1C1A"/>
    <w:rsid w:val="00DF259A"/>
    <w:rsid w:val="00DF29B8"/>
    <w:rsid w:val="00DF2AD9"/>
    <w:rsid w:val="00E1500D"/>
    <w:rsid w:val="00E1557E"/>
    <w:rsid w:val="00E158D5"/>
    <w:rsid w:val="00E16AC1"/>
    <w:rsid w:val="00E2004A"/>
    <w:rsid w:val="00E20551"/>
    <w:rsid w:val="00E2214A"/>
    <w:rsid w:val="00E2765B"/>
    <w:rsid w:val="00E30D7B"/>
    <w:rsid w:val="00E33897"/>
    <w:rsid w:val="00E36052"/>
    <w:rsid w:val="00E406E5"/>
    <w:rsid w:val="00E4180F"/>
    <w:rsid w:val="00E47CB1"/>
    <w:rsid w:val="00E50B9E"/>
    <w:rsid w:val="00E61F1C"/>
    <w:rsid w:val="00E62C26"/>
    <w:rsid w:val="00E6332B"/>
    <w:rsid w:val="00E64D34"/>
    <w:rsid w:val="00E6518B"/>
    <w:rsid w:val="00E655A4"/>
    <w:rsid w:val="00E66026"/>
    <w:rsid w:val="00E672DF"/>
    <w:rsid w:val="00E71260"/>
    <w:rsid w:val="00E76438"/>
    <w:rsid w:val="00E77EDC"/>
    <w:rsid w:val="00E80287"/>
    <w:rsid w:val="00E82110"/>
    <w:rsid w:val="00E86670"/>
    <w:rsid w:val="00E90ADE"/>
    <w:rsid w:val="00E95E39"/>
    <w:rsid w:val="00E96A9A"/>
    <w:rsid w:val="00EA32C5"/>
    <w:rsid w:val="00EA44D7"/>
    <w:rsid w:val="00EA6391"/>
    <w:rsid w:val="00EB4BDC"/>
    <w:rsid w:val="00EB4D89"/>
    <w:rsid w:val="00EB70CC"/>
    <w:rsid w:val="00EB72D4"/>
    <w:rsid w:val="00EC12AB"/>
    <w:rsid w:val="00EC2985"/>
    <w:rsid w:val="00EC4780"/>
    <w:rsid w:val="00EC499E"/>
    <w:rsid w:val="00EC6BAD"/>
    <w:rsid w:val="00ED04B1"/>
    <w:rsid w:val="00ED2A7E"/>
    <w:rsid w:val="00ED5AA9"/>
    <w:rsid w:val="00ED703B"/>
    <w:rsid w:val="00EE082B"/>
    <w:rsid w:val="00EE42E1"/>
    <w:rsid w:val="00EE5C3C"/>
    <w:rsid w:val="00EF060C"/>
    <w:rsid w:val="00EF2567"/>
    <w:rsid w:val="00EF6D4C"/>
    <w:rsid w:val="00EF761A"/>
    <w:rsid w:val="00F02D55"/>
    <w:rsid w:val="00F12AC9"/>
    <w:rsid w:val="00F13B5D"/>
    <w:rsid w:val="00F14273"/>
    <w:rsid w:val="00F229DB"/>
    <w:rsid w:val="00F271CB"/>
    <w:rsid w:val="00F276FF"/>
    <w:rsid w:val="00F364B2"/>
    <w:rsid w:val="00F37961"/>
    <w:rsid w:val="00F4000C"/>
    <w:rsid w:val="00F4035E"/>
    <w:rsid w:val="00F46CA3"/>
    <w:rsid w:val="00F56067"/>
    <w:rsid w:val="00F56805"/>
    <w:rsid w:val="00F6266A"/>
    <w:rsid w:val="00F62D50"/>
    <w:rsid w:val="00F65508"/>
    <w:rsid w:val="00F657CF"/>
    <w:rsid w:val="00F66393"/>
    <w:rsid w:val="00F66819"/>
    <w:rsid w:val="00F70875"/>
    <w:rsid w:val="00F724CD"/>
    <w:rsid w:val="00F76A78"/>
    <w:rsid w:val="00F8060C"/>
    <w:rsid w:val="00F84DEF"/>
    <w:rsid w:val="00F84EA0"/>
    <w:rsid w:val="00F87563"/>
    <w:rsid w:val="00F9007D"/>
    <w:rsid w:val="00F9337E"/>
    <w:rsid w:val="00F96122"/>
    <w:rsid w:val="00FA3AE8"/>
    <w:rsid w:val="00FB3024"/>
    <w:rsid w:val="00FC40AB"/>
    <w:rsid w:val="00FE26E9"/>
    <w:rsid w:val="00FE4A1D"/>
    <w:rsid w:val="00FE7CC7"/>
    <w:rsid w:val="00FF0E49"/>
    <w:rsid w:val="00FF1A07"/>
    <w:rsid w:val="00FF4BEF"/>
    <w:rsid w:val="00FF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E5"/>
    <w:pPr>
      <w:spacing w:after="200" w:line="276" w:lineRule="auto"/>
      <w:jc w:val="both"/>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01E5"/>
    <w:rPr>
      <w:color w:val="0000FF"/>
      <w:u w:val="single"/>
    </w:rPr>
  </w:style>
  <w:style w:type="paragraph" w:styleId="ListParagraph">
    <w:name w:val="List Paragraph"/>
    <w:basedOn w:val="Normal"/>
    <w:uiPriority w:val="34"/>
    <w:qFormat/>
    <w:rsid w:val="007101E5"/>
    <w:pPr>
      <w:ind w:left="720"/>
      <w:contextualSpacing/>
    </w:pPr>
  </w:style>
  <w:style w:type="paragraph" w:customStyle="1" w:styleId="Level1">
    <w:name w:val="Level 1"/>
    <w:basedOn w:val="Normal"/>
    <w:rsid w:val="007101E5"/>
    <w:pPr>
      <w:widowControl w:val="0"/>
      <w:spacing w:after="0" w:line="240" w:lineRule="auto"/>
      <w:jc w:val="left"/>
    </w:pPr>
    <w:rPr>
      <w:rFonts w:ascii="Times New Roman" w:hAnsi="Times New Roman"/>
      <w:sz w:val="24"/>
    </w:rPr>
  </w:style>
  <w:style w:type="paragraph" w:styleId="BalloonText">
    <w:name w:val="Balloon Text"/>
    <w:basedOn w:val="Normal"/>
    <w:link w:val="BalloonTextChar"/>
    <w:uiPriority w:val="99"/>
    <w:semiHidden/>
    <w:unhideWhenUsed/>
    <w:rsid w:val="0071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E5"/>
    <w:rPr>
      <w:rFonts w:ascii="Tahoma" w:eastAsia="Times New Roman" w:hAnsi="Tahoma" w:cs="Tahoma"/>
      <w:sz w:val="16"/>
      <w:szCs w:val="16"/>
    </w:rPr>
  </w:style>
  <w:style w:type="paragraph" w:styleId="Header">
    <w:name w:val="header"/>
    <w:basedOn w:val="Normal"/>
    <w:link w:val="HeaderChar"/>
    <w:uiPriority w:val="99"/>
    <w:unhideWhenUsed/>
    <w:rsid w:val="00592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ADB"/>
    <w:rPr>
      <w:rFonts w:ascii="Calibri" w:eastAsia="Times New Roman" w:hAnsi="Calibri" w:cs="Times New Roman"/>
      <w:sz w:val="20"/>
      <w:szCs w:val="20"/>
    </w:rPr>
  </w:style>
  <w:style w:type="paragraph" w:styleId="Footer">
    <w:name w:val="footer"/>
    <w:basedOn w:val="Normal"/>
    <w:link w:val="FooterChar"/>
    <w:uiPriority w:val="99"/>
    <w:unhideWhenUsed/>
    <w:rsid w:val="0059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ADB"/>
    <w:rPr>
      <w:rFonts w:ascii="Calibri" w:eastAsia="Times New Roman" w:hAnsi="Calibri" w:cs="Times New Roman"/>
      <w:sz w:val="20"/>
      <w:szCs w:val="20"/>
    </w:rPr>
  </w:style>
  <w:style w:type="character" w:styleId="FollowedHyperlink">
    <w:name w:val="FollowedHyperlink"/>
    <w:basedOn w:val="DefaultParagraphFont"/>
    <w:uiPriority w:val="99"/>
    <w:semiHidden/>
    <w:unhideWhenUsed/>
    <w:rsid w:val="004E7D37"/>
    <w:rPr>
      <w:color w:val="800080" w:themeColor="followedHyperlink"/>
      <w:u w:val="single"/>
    </w:rPr>
  </w:style>
  <w:style w:type="character" w:styleId="CommentReference">
    <w:name w:val="annotation reference"/>
    <w:basedOn w:val="DefaultParagraphFont"/>
    <w:uiPriority w:val="99"/>
    <w:semiHidden/>
    <w:unhideWhenUsed/>
    <w:rsid w:val="00641D77"/>
    <w:rPr>
      <w:sz w:val="16"/>
      <w:szCs w:val="16"/>
    </w:rPr>
  </w:style>
  <w:style w:type="paragraph" w:styleId="CommentText">
    <w:name w:val="annotation text"/>
    <w:basedOn w:val="Normal"/>
    <w:link w:val="CommentTextChar"/>
    <w:uiPriority w:val="99"/>
    <w:semiHidden/>
    <w:unhideWhenUsed/>
    <w:rsid w:val="00641D77"/>
    <w:pPr>
      <w:spacing w:line="240" w:lineRule="auto"/>
    </w:pPr>
  </w:style>
  <w:style w:type="character" w:customStyle="1" w:styleId="CommentTextChar">
    <w:name w:val="Comment Text Char"/>
    <w:basedOn w:val="DefaultParagraphFont"/>
    <w:link w:val="CommentText"/>
    <w:uiPriority w:val="99"/>
    <w:semiHidden/>
    <w:rsid w:val="00641D7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1D77"/>
    <w:rPr>
      <w:b/>
      <w:bCs/>
    </w:rPr>
  </w:style>
  <w:style w:type="character" w:customStyle="1" w:styleId="CommentSubjectChar">
    <w:name w:val="Comment Subject Char"/>
    <w:basedOn w:val="CommentTextChar"/>
    <w:link w:val="CommentSubject"/>
    <w:uiPriority w:val="99"/>
    <w:semiHidden/>
    <w:rsid w:val="00641D77"/>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E5"/>
    <w:pPr>
      <w:spacing w:after="200" w:line="276" w:lineRule="auto"/>
      <w:jc w:val="both"/>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01E5"/>
    <w:rPr>
      <w:color w:val="0000FF"/>
      <w:u w:val="single"/>
    </w:rPr>
  </w:style>
  <w:style w:type="paragraph" w:styleId="ListParagraph">
    <w:name w:val="List Paragraph"/>
    <w:basedOn w:val="Normal"/>
    <w:uiPriority w:val="34"/>
    <w:qFormat/>
    <w:rsid w:val="007101E5"/>
    <w:pPr>
      <w:ind w:left="720"/>
      <w:contextualSpacing/>
    </w:pPr>
  </w:style>
  <w:style w:type="paragraph" w:customStyle="1" w:styleId="Level1">
    <w:name w:val="Level 1"/>
    <w:basedOn w:val="Normal"/>
    <w:rsid w:val="007101E5"/>
    <w:pPr>
      <w:widowControl w:val="0"/>
      <w:spacing w:after="0" w:line="240" w:lineRule="auto"/>
      <w:jc w:val="left"/>
    </w:pPr>
    <w:rPr>
      <w:rFonts w:ascii="Times New Roman" w:hAnsi="Times New Roman"/>
      <w:sz w:val="24"/>
    </w:rPr>
  </w:style>
  <w:style w:type="paragraph" w:styleId="BalloonText">
    <w:name w:val="Balloon Text"/>
    <w:basedOn w:val="Normal"/>
    <w:link w:val="BalloonTextChar"/>
    <w:uiPriority w:val="99"/>
    <w:semiHidden/>
    <w:unhideWhenUsed/>
    <w:rsid w:val="0071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E5"/>
    <w:rPr>
      <w:rFonts w:ascii="Tahoma" w:eastAsia="Times New Roman" w:hAnsi="Tahoma" w:cs="Tahoma"/>
      <w:sz w:val="16"/>
      <w:szCs w:val="16"/>
    </w:rPr>
  </w:style>
  <w:style w:type="paragraph" w:styleId="Header">
    <w:name w:val="header"/>
    <w:basedOn w:val="Normal"/>
    <w:link w:val="HeaderChar"/>
    <w:uiPriority w:val="99"/>
    <w:unhideWhenUsed/>
    <w:rsid w:val="00592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ADB"/>
    <w:rPr>
      <w:rFonts w:ascii="Calibri" w:eastAsia="Times New Roman" w:hAnsi="Calibri" w:cs="Times New Roman"/>
      <w:sz w:val="20"/>
      <w:szCs w:val="20"/>
    </w:rPr>
  </w:style>
  <w:style w:type="paragraph" w:styleId="Footer">
    <w:name w:val="footer"/>
    <w:basedOn w:val="Normal"/>
    <w:link w:val="FooterChar"/>
    <w:uiPriority w:val="99"/>
    <w:unhideWhenUsed/>
    <w:rsid w:val="0059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ADB"/>
    <w:rPr>
      <w:rFonts w:ascii="Calibri" w:eastAsia="Times New Roman" w:hAnsi="Calibri" w:cs="Times New Roman"/>
      <w:sz w:val="20"/>
      <w:szCs w:val="20"/>
    </w:rPr>
  </w:style>
  <w:style w:type="character" w:styleId="FollowedHyperlink">
    <w:name w:val="FollowedHyperlink"/>
    <w:basedOn w:val="DefaultParagraphFont"/>
    <w:uiPriority w:val="99"/>
    <w:semiHidden/>
    <w:unhideWhenUsed/>
    <w:rsid w:val="004E7D37"/>
    <w:rPr>
      <w:color w:val="800080" w:themeColor="followedHyperlink"/>
      <w:u w:val="single"/>
    </w:rPr>
  </w:style>
  <w:style w:type="character" w:styleId="CommentReference">
    <w:name w:val="annotation reference"/>
    <w:basedOn w:val="DefaultParagraphFont"/>
    <w:uiPriority w:val="99"/>
    <w:semiHidden/>
    <w:unhideWhenUsed/>
    <w:rsid w:val="00641D77"/>
    <w:rPr>
      <w:sz w:val="16"/>
      <w:szCs w:val="16"/>
    </w:rPr>
  </w:style>
  <w:style w:type="paragraph" w:styleId="CommentText">
    <w:name w:val="annotation text"/>
    <w:basedOn w:val="Normal"/>
    <w:link w:val="CommentTextChar"/>
    <w:uiPriority w:val="99"/>
    <w:semiHidden/>
    <w:unhideWhenUsed/>
    <w:rsid w:val="00641D77"/>
    <w:pPr>
      <w:spacing w:line="240" w:lineRule="auto"/>
    </w:pPr>
  </w:style>
  <w:style w:type="character" w:customStyle="1" w:styleId="CommentTextChar">
    <w:name w:val="Comment Text Char"/>
    <w:basedOn w:val="DefaultParagraphFont"/>
    <w:link w:val="CommentText"/>
    <w:uiPriority w:val="99"/>
    <w:semiHidden/>
    <w:rsid w:val="00641D7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1D77"/>
    <w:rPr>
      <w:b/>
      <w:bCs/>
    </w:rPr>
  </w:style>
  <w:style w:type="character" w:customStyle="1" w:styleId="CommentSubjectChar">
    <w:name w:val="Comment Subject Char"/>
    <w:basedOn w:val="CommentTextChar"/>
    <w:link w:val="CommentSubject"/>
    <w:uiPriority w:val="99"/>
    <w:semiHidden/>
    <w:rsid w:val="00641D77"/>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2901">
      <w:bodyDiv w:val="1"/>
      <w:marLeft w:val="0"/>
      <w:marRight w:val="0"/>
      <w:marTop w:val="0"/>
      <w:marBottom w:val="0"/>
      <w:divBdr>
        <w:top w:val="none" w:sz="0" w:space="0" w:color="auto"/>
        <w:left w:val="none" w:sz="0" w:space="0" w:color="auto"/>
        <w:bottom w:val="none" w:sz="0" w:space="0" w:color="auto"/>
        <w:right w:val="none" w:sz="0" w:space="0" w:color="auto"/>
      </w:divBdr>
    </w:div>
    <w:div w:id="1255168100">
      <w:bodyDiv w:val="1"/>
      <w:marLeft w:val="0"/>
      <w:marRight w:val="0"/>
      <w:marTop w:val="0"/>
      <w:marBottom w:val="0"/>
      <w:divBdr>
        <w:top w:val="none" w:sz="0" w:space="0" w:color="auto"/>
        <w:left w:val="none" w:sz="0" w:space="0" w:color="auto"/>
        <w:bottom w:val="none" w:sz="0" w:space="0" w:color="auto"/>
        <w:right w:val="none" w:sz="0" w:space="0" w:color="auto"/>
      </w:divBdr>
    </w:div>
    <w:div w:id="1337804448">
      <w:bodyDiv w:val="1"/>
      <w:marLeft w:val="0"/>
      <w:marRight w:val="0"/>
      <w:marTop w:val="0"/>
      <w:marBottom w:val="0"/>
      <w:divBdr>
        <w:top w:val="none" w:sz="0" w:space="0" w:color="auto"/>
        <w:left w:val="none" w:sz="0" w:space="0" w:color="auto"/>
        <w:bottom w:val="none" w:sz="0" w:space="0" w:color="auto"/>
        <w:right w:val="none" w:sz="0" w:space="0" w:color="auto"/>
      </w:divBdr>
    </w:div>
    <w:div w:id="1482891101">
      <w:bodyDiv w:val="1"/>
      <w:marLeft w:val="0"/>
      <w:marRight w:val="0"/>
      <w:marTop w:val="0"/>
      <w:marBottom w:val="0"/>
      <w:divBdr>
        <w:top w:val="none" w:sz="0" w:space="0" w:color="auto"/>
        <w:left w:val="none" w:sz="0" w:space="0" w:color="auto"/>
        <w:bottom w:val="none" w:sz="0" w:space="0" w:color="auto"/>
        <w:right w:val="none" w:sz="0" w:space="0" w:color="auto"/>
      </w:divBdr>
    </w:div>
    <w:div w:id="17624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1600\xdrive\Agency_Files\OSD\Contract%20Team\CONTRACT%20PROCESSING%20CHECKLIST.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ca.ap@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Austrian, Kim</dc:creator>
  <cp:lastModifiedBy>Stilwell-Lamb, Jayne</cp:lastModifiedBy>
  <cp:revision>2</cp:revision>
  <cp:lastPrinted>2015-12-01T20:43:00Z</cp:lastPrinted>
  <dcterms:created xsi:type="dcterms:W3CDTF">2016-07-28T19:04:00Z</dcterms:created>
  <dcterms:modified xsi:type="dcterms:W3CDTF">2016-07-28T19:04:00Z</dcterms:modified>
</cp:coreProperties>
</file>