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2EC" w:rsidRPr="00A232EC" w:rsidRDefault="00E60391">
      <w:pPr>
        <w:rPr>
          <w:sz w:val="28"/>
          <w:szCs w:val="28"/>
        </w:rPr>
      </w:pPr>
      <w:r w:rsidRPr="00E60391">
        <w:rPr>
          <w:sz w:val="32"/>
          <w:szCs w:val="32"/>
        </w:rPr>
        <w:t xml:space="preserve">TFAC </w:t>
      </w:r>
      <w:proofErr w:type="spellStart"/>
      <w:r w:rsidRPr="00E60391">
        <w:rPr>
          <w:sz w:val="32"/>
          <w:szCs w:val="32"/>
        </w:rPr>
        <w:t>Helpfile</w:t>
      </w:r>
      <w:proofErr w:type="spellEnd"/>
      <w:r w:rsidRPr="00E60391">
        <w:rPr>
          <w:sz w:val="32"/>
          <w:szCs w:val="32"/>
        </w:rPr>
        <w:t xml:space="preserve"> Language for Ethanol.docx</w:t>
      </w:r>
      <w:r w:rsidR="004F58B5">
        <w:tab/>
      </w:r>
      <w:r w:rsidR="004F58B5">
        <w:tab/>
      </w:r>
      <w:r w:rsidR="004F58B5">
        <w:tab/>
      </w:r>
      <w:r w:rsidR="004F58B5">
        <w:tab/>
      </w:r>
      <w:r w:rsidR="004F58B5">
        <w:tab/>
      </w:r>
      <w:r w:rsidR="00717557">
        <w:t xml:space="preserve">Bonnie Nelson NOTES        </w:t>
      </w:r>
    </w:p>
    <w:p w:rsidR="00CA0C0B" w:rsidRDefault="00A232EC">
      <w:r>
        <w:t xml:space="preserve"> </w:t>
      </w:r>
      <w:r w:rsidR="00E60391">
        <w:t xml:space="preserve"> </w:t>
      </w:r>
      <w:r w:rsidR="00E60391" w:rsidRPr="00A232EC">
        <w:rPr>
          <w:highlight w:val="green"/>
        </w:rPr>
        <w:t>12/5/2017</w:t>
      </w:r>
      <w:r w:rsidRPr="00A232EC">
        <w:rPr>
          <w:highlight w:val="green"/>
        </w:rPr>
        <w:t xml:space="preserve"> Leads’</w:t>
      </w:r>
      <w:r w:rsidR="006308D2" w:rsidRPr="006308D2">
        <w:rPr>
          <w:color w:val="FF0000"/>
        </w:rPr>
        <w:t xml:space="preserve">, </w:t>
      </w:r>
      <w:r w:rsidR="006308D2" w:rsidRPr="007F2A5E">
        <w:rPr>
          <w:highlight w:val="lightGray"/>
        </w:rPr>
        <w:t>1/18/2018</w:t>
      </w:r>
      <w:r w:rsidR="00281793" w:rsidRPr="007F2A5E">
        <w:rPr>
          <w:highlight w:val="lightGray"/>
        </w:rPr>
        <w:t xml:space="preserve"> updated profiles</w:t>
      </w:r>
      <w:r>
        <w:t xml:space="preserve">, </w:t>
      </w:r>
      <w:r w:rsidRPr="00A232EC">
        <w:rPr>
          <w:highlight w:val="cyan"/>
        </w:rPr>
        <w:t>2/6/2018</w:t>
      </w:r>
      <w:r w:rsidR="00DC2390">
        <w:t xml:space="preserve">, </w:t>
      </w:r>
      <w:r w:rsidR="00DC2390" w:rsidRPr="007F2A5E">
        <w:rPr>
          <w:highlight w:val="yellow"/>
        </w:rPr>
        <w:t>1/7</w:t>
      </w:r>
      <w:r w:rsidR="00AC366E">
        <w:rPr>
          <w:highlight w:val="yellow"/>
        </w:rPr>
        <w:t>-15</w:t>
      </w:r>
      <w:r w:rsidR="00DC2390" w:rsidRPr="007F2A5E">
        <w:rPr>
          <w:highlight w:val="yellow"/>
        </w:rPr>
        <w:t>/2019</w:t>
      </w:r>
    </w:p>
    <w:p w:rsidR="00F76860" w:rsidRDefault="00F76860"/>
    <w:p w:rsidR="00F76860" w:rsidRDefault="00F76860"/>
    <w:p w:rsidR="00FA130A" w:rsidRDefault="009D096E">
      <w:r>
        <w:t>CITATIONS</w:t>
      </w:r>
      <w:r w:rsidR="000979AF">
        <w:t>: See Flexibility Plus! Document for updated citations.</w:t>
      </w:r>
      <w:hyperlink r:id="rId7" w:history="1">
        <w:r w:rsidR="00E60391" w:rsidRPr="00E60391">
          <w:rPr>
            <w:rStyle w:val="Hyperlink"/>
          </w:rPr>
          <w:t>..\</w:t>
        </w:r>
        <w:proofErr w:type="spellStart"/>
        <w:r w:rsidR="00E60391" w:rsidRPr="00E60391">
          <w:rPr>
            <w:rStyle w:val="Hyperlink"/>
          </w:rPr>
          <w:t>Flexibility_AOS</w:t>
        </w:r>
        <w:proofErr w:type="spellEnd"/>
        <w:r w:rsidR="00E60391" w:rsidRPr="00E60391">
          <w:rPr>
            <w:rStyle w:val="Hyperlink"/>
          </w:rPr>
          <w:t xml:space="preserve"> and Bypass Language\FLEXIBILITY Plus! for ethanol facilities.docx</w:t>
        </w:r>
      </w:hyperlink>
    </w:p>
    <w:p w:rsidR="00BB0A6A" w:rsidRPr="00BB0A6A" w:rsidRDefault="00BB0A6A" w:rsidP="009D096E">
      <w:pPr>
        <w:rPr>
          <w:i/>
          <w:color w:val="00B050"/>
          <w:sz w:val="20"/>
          <w:szCs w:val="20"/>
        </w:rPr>
      </w:pPr>
    </w:p>
    <w:tbl>
      <w:tblPr>
        <w:tblStyle w:val="TableGrid"/>
        <w:tblW w:w="13214" w:type="dxa"/>
        <w:tblLook w:val="04A0" w:firstRow="1" w:lastRow="0" w:firstColumn="1" w:lastColumn="0" w:noHBand="0" w:noVBand="1"/>
      </w:tblPr>
      <w:tblGrid>
        <w:gridCol w:w="3378"/>
        <w:gridCol w:w="6877"/>
        <w:gridCol w:w="2959"/>
      </w:tblGrid>
      <w:tr w:rsidR="00323BB9" w:rsidTr="00DC2390">
        <w:tc>
          <w:tcPr>
            <w:tcW w:w="13214" w:type="dxa"/>
            <w:gridSpan w:val="3"/>
          </w:tcPr>
          <w:p w:rsidR="00323BB9" w:rsidRDefault="00323BB9" w:rsidP="00323BB9">
            <w:pPr>
              <w:rPr>
                <w:b/>
                <w:sz w:val="18"/>
                <w:szCs w:val="18"/>
              </w:rPr>
            </w:pPr>
            <w:r w:rsidRPr="00AF3BC4">
              <w:rPr>
                <w:b/>
                <w:sz w:val="18"/>
                <w:szCs w:val="18"/>
              </w:rPr>
              <w:t>CITATIONS</w:t>
            </w:r>
          </w:p>
          <w:p w:rsidR="00323BB9" w:rsidRPr="000979AF" w:rsidRDefault="000979AF" w:rsidP="00323BB9">
            <w:pPr>
              <w:rPr>
                <w:b/>
                <w:sz w:val="18"/>
                <w:szCs w:val="18"/>
              </w:rPr>
            </w:pPr>
            <w:r>
              <w:t>See Flexibility Plus! Document for updated citations.</w:t>
            </w:r>
          </w:p>
        </w:tc>
      </w:tr>
      <w:tr w:rsidR="00D44437" w:rsidTr="00835306">
        <w:tc>
          <w:tcPr>
            <w:tcW w:w="2785" w:type="dxa"/>
          </w:tcPr>
          <w:p w:rsidR="00D44437" w:rsidRDefault="00D44437" w:rsidP="00323BB9">
            <w:pPr>
              <w:rPr>
                <w:b/>
              </w:rPr>
            </w:pPr>
          </w:p>
        </w:tc>
        <w:tc>
          <w:tcPr>
            <w:tcW w:w="7290" w:type="dxa"/>
          </w:tcPr>
          <w:p w:rsidR="00D44437" w:rsidRDefault="00D44437" w:rsidP="007312B3">
            <w:pPr>
              <w:pStyle w:val="ListParagraph"/>
            </w:pPr>
          </w:p>
        </w:tc>
        <w:tc>
          <w:tcPr>
            <w:tcW w:w="3139" w:type="dxa"/>
          </w:tcPr>
          <w:p w:rsidR="00D44437" w:rsidRDefault="00D44437"/>
        </w:tc>
      </w:tr>
      <w:tr w:rsidR="007312B3" w:rsidTr="00835306">
        <w:tc>
          <w:tcPr>
            <w:tcW w:w="10075" w:type="dxa"/>
            <w:gridSpan w:val="2"/>
          </w:tcPr>
          <w:p w:rsidR="007312B3" w:rsidRPr="007312B3" w:rsidRDefault="007312B3" w:rsidP="00A536FA">
            <w:pPr>
              <w:rPr>
                <w:b/>
                <w:sz w:val="24"/>
                <w:szCs w:val="24"/>
              </w:rPr>
            </w:pPr>
            <w:r w:rsidRPr="007312B3">
              <w:rPr>
                <w:b/>
                <w:sz w:val="24"/>
                <w:szCs w:val="24"/>
              </w:rPr>
              <w:t>TOTAL FACILITY REQUIREMENTS</w:t>
            </w:r>
          </w:p>
          <w:p w:rsidR="007312B3" w:rsidRPr="00A232EC" w:rsidRDefault="007312B3" w:rsidP="00A536FA">
            <w:r w:rsidRPr="00A232EC">
              <w:t xml:space="preserve">Profiles: Air-Permitting-Ind. Permit-   </w:t>
            </w:r>
          </w:p>
          <w:p w:rsidR="007312B3" w:rsidRPr="00A232EC" w:rsidRDefault="007312B3" w:rsidP="00A536FA">
            <w:pPr>
              <w:pStyle w:val="ListParagraph"/>
              <w:numPr>
                <w:ilvl w:val="0"/>
                <w:numId w:val="14"/>
              </w:numPr>
            </w:pPr>
            <w:r w:rsidRPr="00A232EC">
              <w:t>General Total Facility Requirements – Pt. 70 or State</w:t>
            </w:r>
          </w:p>
          <w:p w:rsidR="007312B3" w:rsidRPr="00A232EC" w:rsidRDefault="007312B3" w:rsidP="00A536FA">
            <w:pPr>
              <w:pStyle w:val="ListParagraph"/>
              <w:numPr>
                <w:ilvl w:val="0"/>
                <w:numId w:val="14"/>
              </w:numPr>
            </w:pPr>
            <w:r w:rsidRPr="00A232EC">
              <w:t xml:space="preserve">Modeling – PSD or Title V </w:t>
            </w:r>
            <w:r w:rsidR="00C533DC" w:rsidRPr="00A232EC">
              <w:t>–</w:t>
            </w:r>
            <w:r w:rsidRPr="00A232EC">
              <w:t xml:space="preserve"> </w:t>
            </w:r>
            <w:r w:rsidR="00C533DC" w:rsidRPr="00A232EC">
              <w:t xml:space="preserve">Choose appropriate </w:t>
            </w:r>
            <w:r w:rsidRPr="00A232EC">
              <w:t>Tier</w:t>
            </w:r>
          </w:p>
          <w:p w:rsidR="007312B3" w:rsidRDefault="007312B3" w:rsidP="00A536FA">
            <w:pPr>
              <w:pStyle w:val="ListParagraph"/>
              <w:numPr>
                <w:ilvl w:val="0"/>
                <w:numId w:val="14"/>
              </w:numPr>
            </w:pPr>
            <w:r w:rsidRPr="00A232EC">
              <w:t>Construction Conditions – Dismantlement/Non-NSR</w:t>
            </w:r>
          </w:p>
        </w:tc>
        <w:tc>
          <w:tcPr>
            <w:tcW w:w="3139" w:type="dxa"/>
          </w:tcPr>
          <w:p w:rsidR="007312B3" w:rsidRDefault="00A232EC">
            <w:r w:rsidRPr="00A232EC">
              <w:rPr>
                <w:sz w:val="18"/>
                <w:szCs w:val="18"/>
              </w:rPr>
              <w:t>Typically use 3 profiles at TFAC</w:t>
            </w:r>
            <w:r>
              <w:t>.</w:t>
            </w:r>
          </w:p>
        </w:tc>
      </w:tr>
      <w:tr w:rsidR="00CD395C" w:rsidTr="00835306">
        <w:tc>
          <w:tcPr>
            <w:tcW w:w="10075" w:type="dxa"/>
            <w:gridSpan w:val="2"/>
          </w:tcPr>
          <w:p w:rsidR="00CD395C" w:rsidRPr="007312B3" w:rsidRDefault="00CD395C" w:rsidP="00A536FA">
            <w:pPr>
              <w:rPr>
                <w:b/>
                <w:sz w:val="24"/>
                <w:szCs w:val="24"/>
              </w:rPr>
            </w:pPr>
            <w:r w:rsidRPr="007312B3">
              <w:rPr>
                <w:b/>
                <w:sz w:val="24"/>
                <w:szCs w:val="24"/>
              </w:rPr>
              <w:t>REQUIREMENTS</w:t>
            </w:r>
            <w:r>
              <w:rPr>
                <w:b/>
                <w:sz w:val="24"/>
                <w:szCs w:val="24"/>
              </w:rPr>
              <w:t xml:space="preserve"> TO BE LISTED FIRST, before profile language</w:t>
            </w:r>
          </w:p>
        </w:tc>
        <w:tc>
          <w:tcPr>
            <w:tcW w:w="3139" w:type="dxa"/>
          </w:tcPr>
          <w:p w:rsidR="00CD395C" w:rsidRDefault="00CD395C"/>
        </w:tc>
      </w:tr>
      <w:tr w:rsidR="00BA4260" w:rsidTr="00835306">
        <w:tc>
          <w:tcPr>
            <w:tcW w:w="2785" w:type="dxa"/>
          </w:tcPr>
          <w:p w:rsidR="006B12E1" w:rsidRDefault="006B12E1">
            <w:r>
              <w:t>Avoid PSD</w:t>
            </w:r>
          </w:p>
          <w:p w:rsidR="006B12E1" w:rsidRDefault="006B12E1">
            <w:r>
              <w:t>Avoid Part 70</w:t>
            </w:r>
          </w:p>
          <w:p w:rsidR="00BA4260" w:rsidRDefault="00BA4260"/>
          <w:p w:rsidR="00C533DC" w:rsidRDefault="00C533DC"/>
          <w:p w:rsidR="00BA4260" w:rsidRDefault="00BA4260"/>
          <w:p w:rsidR="009B53C6" w:rsidRPr="00BA4260" w:rsidRDefault="009B53C6" w:rsidP="001406A7">
            <w:pPr>
              <w:rPr>
                <w:i/>
              </w:rPr>
            </w:pPr>
          </w:p>
        </w:tc>
        <w:tc>
          <w:tcPr>
            <w:tcW w:w="7290" w:type="dxa"/>
          </w:tcPr>
          <w:p w:rsidR="00BA4260" w:rsidRDefault="007760DF" w:rsidP="007760DF">
            <w:pPr>
              <w:rPr>
                <w:sz w:val="20"/>
                <w:szCs w:val="20"/>
              </w:rPr>
            </w:pPr>
            <w:r w:rsidRPr="006B12E1">
              <w:rPr>
                <w:sz w:val="20"/>
                <w:szCs w:val="20"/>
              </w:rPr>
              <w:t xml:space="preserve">The Permittee </w:t>
            </w:r>
            <w:proofErr w:type="gramStart"/>
            <w:r w:rsidRPr="006B12E1">
              <w:rPr>
                <w:sz w:val="20"/>
                <w:szCs w:val="20"/>
              </w:rPr>
              <w:t>is authorized</w:t>
            </w:r>
            <w:proofErr w:type="gramEnd"/>
            <w:r w:rsidRPr="006B12E1">
              <w:rPr>
                <w:sz w:val="20"/>
                <w:szCs w:val="20"/>
              </w:rPr>
              <w:t xml:space="preserve"> to construct the following equipment:</w:t>
            </w:r>
            <w:r>
              <w:rPr>
                <w:sz w:val="20"/>
                <w:szCs w:val="20"/>
              </w:rPr>
              <w:t xml:space="preserve"> EQUI </w:t>
            </w:r>
            <w:r w:rsidRPr="00A232EC">
              <w:rPr>
                <w:color w:val="C00000"/>
                <w:sz w:val="20"/>
                <w:szCs w:val="20"/>
              </w:rPr>
              <w:t>XX</w:t>
            </w:r>
            <w:r>
              <w:rPr>
                <w:sz w:val="20"/>
                <w:szCs w:val="20"/>
              </w:rPr>
              <w:t xml:space="preserve"> </w:t>
            </w:r>
            <w:r w:rsidRPr="00A232EC">
              <w:rPr>
                <w:sz w:val="20"/>
                <w:szCs w:val="20"/>
                <w:highlight w:val="green"/>
              </w:rPr>
              <w:t>as defined by the emissions unit information in Appendix [ ] of this permit [meeting the following design requirements. (Provide a list of design requirements</w:t>
            </w:r>
            <w:r w:rsidR="006308D2" w:rsidRPr="00A232EC">
              <w:rPr>
                <w:highlight w:val="green"/>
              </w:rPr>
              <w:t>]</w:t>
            </w:r>
            <w:r w:rsidR="006308D2">
              <w:t xml:space="preserve"> within 18 months after permit issuance of Permit No. XXXXXXXX-XXX</w:t>
            </w:r>
            <w:r>
              <w:rPr>
                <w:sz w:val="20"/>
                <w:szCs w:val="20"/>
              </w:rPr>
              <w:t>.</w:t>
            </w:r>
            <w:r w:rsidRPr="006B12E1">
              <w:rPr>
                <w:sz w:val="20"/>
                <w:szCs w:val="20"/>
              </w:rPr>
              <w:t xml:space="preserve"> </w:t>
            </w:r>
            <w:r>
              <w:rPr>
                <w:sz w:val="20"/>
                <w:szCs w:val="20"/>
              </w:rPr>
              <w:t xml:space="preserve">The </w:t>
            </w:r>
            <w:r w:rsidR="00B56FA8">
              <w:rPr>
                <w:sz w:val="20"/>
                <w:szCs w:val="20"/>
              </w:rPr>
              <w:t>emission unit</w:t>
            </w:r>
            <w:r>
              <w:rPr>
                <w:sz w:val="20"/>
                <w:szCs w:val="20"/>
              </w:rPr>
              <w:t xml:space="preserve"> </w:t>
            </w:r>
            <w:r w:rsidR="00B56FA8">
              <w:rPr>
                <w:sz w:val="20"/>
                <w:szCs w:val="20"/>
              </w:rPr>
              <w:t>must</w:t>
            </w:r>
            <w:r>
              <w:rPr>
                <w:sz w:val="20"/>
                <w:szCs w:val="20"/>
              </w:rPr>
              <w:t xml:space="preserve"> meet all applicable permit requirements.</w:t>
            </w:r>
          </w:p>
          <w:p w:rsidR="007760DF" w:rsidRDefault="007760DF" w:rsidP="007760DF">
            <w:pPr>
              <w:rPr>
                <w:sz w:val="20"/>
                <w:szCs w:val="20"/>
              </w:rPr>
            </w:pPr>
          </w:p>
          <w:p w:rsidR="007760DF" w:rsidRPr="00281793" w:rsidRDefault="007760DF" w:rsidP="007760DF">
            <w:pPr>
              <w:rPr>
                <w:rFonts w:ascii="Calibri" w:eastAsia="Times New Roman" w:hAnsi="Calibri" w:cs="Times New Roman"/>
                <w:i/>
              </w:rPr>
            </w:pPr>
            <w:r w:rsidRPr="00281793">
              <w:rPr>
                <w:rFonts w:ascii="Calibri" w:eastAsia="Times New Roman" w:hAnsi="Calibri" w:cs="Times New Roman"/>
                <w:i/>
                <w:sz w:val="20"/>
                <w:szCs w:val="20"/>
              </w:rPr>
              <w:t xml:space="preserve">A construction authorization </w:t>
            </w:r>
            <w:proofErr w:type="gramStart"/>
            <w:r w:rsidRPr="00281793">
              <w:rPr>
                <w:rFonts w:ascii="Calibri" w:eastAsia="Times New Roman" w:hAnsi="Calibri" w:cs="Times New Roman"/>
                <w:i/>
                <w:sz w:val="20"/>
                <w:szCs w:val="20"/>
              </w:rPr>
              <w:t>should be written</w:t>
            </w:r>
            <w:proofErr w:type="gramEnd"/>
            <w:r w:rsidRPr="00281793">
              <w:rPr>
                <w:rFonts w:ascii="Calibri" w:eastAsia="Times New Roman" w:hAnsi="Calibri" w:cs="Times New Roman"/>
                <w:i/>
                <w:sz w:val="20"/>
                <w:szCs w:val="20"/>
              </w:rPr>
              <w:t xml:space="preserve"> to expire; the Permittee does not have a right to “reserve” air quality indefinitely. This is especially important for </w:t>
            </w:r>
            <w:proofErr w:type="spellStart"/>
            <w:r w:rsidRPr="00281793">
              <w:rPr>
                <w:rFonts w:ascii="Calibri" w:eastAsia="Times New Roman" w:hAnsi="Calibri" w:cs="Times New Roman"/>
                <w:i/>
                <w:sz w:val="20"/>
                <w:szCs w:val="20"/>
              </w:rPr>
              <w:t>nonexpiring</w:t>
            </w:r>
            <w:proofErr w:type="spellEnd"/>
            <w:r w:rsidRPr="00281793">
              <w:rPr>
                <w:rFonts w:ascii="Calibri" w:eastAsia="Times New Roman" w:hAnsi="Calibri" w:cs="Times New Roman"/>
                <w:i/>
                <w:sz w:val="20"/>
                <w:szCs w:val="20"/>
              </w:rPr>
              <w:t xml:space="preserve"> permits. The default is 18 months</w:t>
            </w:r>
            <w:proofErr w:type="gramStart"/>
            <w:r w:rsidRPr="00281793">
              <w:rPr>
                <w:rFonts w:ascii="Calibri" w:eastAsia="Times New Roman" w:hAnsi="Calibri" w:cs="Times New Roman"/>
                <w:i/>
                <w:sz w:val="20"/>
                <w:szCs w:val="20"/>
              </w:rPr>
              <w:t>,  but</w:t>
            </w:r>
            <w:proofErr w:type="gramEnd"/>
            <w:r w:rsidRPr="00281793">
              <w:rPr>
                <w:rFonts w:ascii="Calibri" w:eastAsia="Times New Roman" w:hAnsi="Calibri" w:cs="Times New Roman"/>
                <w:i/>
                <w:sz w:val="20"/>
                <w:szCs w:val="20"/>
              </w:rPr>
              <w:t xml:space="preserve"> no longer than five years.</w:t>
            </w:r>
          </w:p>
          <w:p w:rsidR="0051430B" w:rsidRPr="00281793" w:rsidRDefault="007760DF" w:rsidP="007760DF">
            <w:pPr>
              <w:rPr>
                <w:sz w:val="20"/>
                <w:szCs w:val="20"/>
              </w:rPr>
            </w:pPr>
            <w:r w:rsidRPr="00281793">
              <w:rPr>
                <w:rFonts w:ascii="Calibri" w:eastAsia="Times New Roman" w:hAnsi="Calibri" w:cs="Times New Roman"/>
                <w:i/>
                <w:sz w:val="20"/>
                <w:szCs w:val="20"/>
              </w:rPr>
              <w:t xml:space="preserve">The permit </w:t>
            </w:r>
            <w:proofErr w:type="gramStart"/>
            <w:r w:rsidRPr="00281793">
              <w:rPr>
                <w:rFonts w:ascii="Calibri" w:eastAsia="Times New Roman" w:hAnsi="Calibri" w:cs="Times New Roman"/>
                <w:i/>
                <w:sz w:val="20"/>
                <w:szCs w:val="20"/>
              </w:rPr>
              <w:t>should  include</w:t>
            </w:r>
            <w:proofErr w:type="gramEnd"/>
            <w:r w:rsidRPr="00281793">
              <w:rPr>
                <w:rFonts w:ascii="Calibri" w:eastAsia="Times New Roman" w:hAnsi="Calibri" w:cs="Times New Roman"/>
                <w:i/>
                <w:sz w:val="20"/>
                <w:szCs w:val="20"/>
              </w:rPr>
              <w:t xml:space="preserve"> notifications/testing requirements triggered by either permit issuance or the start of construction. Include a submittal requirement for a notification for start of construction so we know if they met the deadline.</w:t>
            </w:r>
            <w:r w:rsidRPr="00281793">
              <w:rPr>
                <w:sz w:val="20"/>
                <w:szCs w:val="20"/>
              </w:rPr>
              <w:t xml:space="preserve"> </w:t>
            </w:r>
          </w:p>
          <w:p w:rsidR="0051430B" w:rsidRPr="00281793" w:rsidRDefault="0051430B" w:rsidP="007760DF">
            <w:pPr>
              <w:rPr>
                <w:sz w:val="20"/>
                <w:szCs w:val="20"/>
              </w:rPr>
            </w:pPr>
          </w:p>
          <w:p w:rsidR="007760DF" w:rsidRPr="0051430B" w:rsidRDefault="007760DF" w:rsidP="0051430B">
            <w:pPr>
              <w:rPr>
                <w:i/>
              </w:rPr>
            </w:pPr>
            <w:r w:rsidRPr="00281793">
              <w:rPr>
                <w:i/>
                <w:sz w:val="20"/>
                <w:szCs w:val="20"/>
              </w:rPr>
              <w:t xml:space="preserve">If the permit application relies on netting and the </w:t>
            </w:r>
            <w:proofErr w:type="gramStart"/>
            <w:r w:rsidRPr="00281793">
              <w:rPr>
                <w:i/>
                <w:sz w:val="20"/>
                <w:szCs w:val="20"/>
              </w:rPr>
              <w:t>netting</w:t>
            </w:r>
            <w:proofErr w:type="gramEnd"/>
            <w:r w:rsidRPr="00281793">
              <w:rPr>
                <w:i/>
                <w:sz w:val="20"/>
                <w:szCs w:val="20"/>
              </w:rPr>
              <w:t xml:space="preserve"> </w:t>
            </w:r>
            <w:r w:rsidR="0051430B" w:rsidRPr="00281793">
              <w:rPr>
                <w:i/>
                <w:sz w:val="20"/>
                <w:szCs w:val="20"/>
              </w:rPr>
              <w:t>i</w:t>
            </w:r>
            <w:r w:rsidRPr="00281793">
              <w:rPr>
                <w:i/>
                <w:sz w:val="20"/>
                <w:szCs w:val="20"/>
              </w:rPr>
              <w:t xml:space="preserve">nclude notification of equipment installation, notification of initial startup, and notification of dismantlement. Place the notifications of equipment installation, startup, and shutdown or dismantlement at the specific Subject Item. If the authorization is for a single SI, then include this requirement there; if it is for a defined Group SI, this </w:t>
            </w:r>
            <w:r w:rsidRPr="00281793">
              <w:rPr>
                <w:i/>
                <w:sz w:val="20"/>
                <w:szCs w:val="20"/>
              </w:rPr>
              <w:lastRenderedPageBreak/>
              <w:t xml:space="preserve">requirement </w:t>
            </w:r>
            <w:proofErr w:type="gramStart"/>
            <w:r w:rsidRPr="00281793">
              <w:rPr>
                <w:i/>
                <w:sz w:val="20"/>
                <w:szCs w:val="20"/>
              </w:rPr>
              <w:t>should be listed</w:t>
            </w:r>
            <w:proofErr w:type="gramEnd"/>
            <w:r w:rsidRPr="00281793">
              <w:rPr>
                <w:i/>
                <w:sz w:val="20"/>
                <w:szCs w:val="20"/>
              </w:rPr>
              <w:t xml:space="preserve"> there; if it is for a set of SI's, then list this requirement at the TFAC.</w:t>
            </w:r>
            <w:r w:rsidR="009839AB" w:rsidRPr="00281793">
              <w:rPr>
                <w:i/>
                <w:sz w:val="20"/>
                <w:szCs w:val="20"/>
              </w:rPr>
              <w:t xml:space="preserve"> LEADS 10/4/17</w:t>
            </w:r>
          </w:p>
        </w:tc>
        <w:tc>
          <w:tcPr>
            <w:tcW w:w="3139" w:type="dxa"/>
          </w:tcPr>
          <w:p w:rsidR="007760DF" w:rsidRPr="00281793" w:rsidRDefault="007760DF" w:rsidP="001406A7">
            <w:pPr>
              <w:rPr>
                <w:sz w:val="20"/>
                <w:szCs w:val="20"/>
              </w:rPr>
            </w:pPr>
            <w:r w:rsidRPr="00281793">
              <w:rPr>
                <w:sz w:val="20"/>
                <w:szCs w:val="20"/>
              </w:rPr>
              <w:lastRenderedPageBreak/>
              <w:t xml:space="preserve">It is important for the permit to include a condition that tells the Permittee what they </w:t>
            </w:r>
            <w:proofErr w:type="gramStart"/>
            <w:r w:rsidRPr="00281793">
              <w:rPr>
                <w:sz w:val="20"/>
                <w:szCs w:val="20"/>
              </w:rPr>
              <w:t>are allowed</w:t>
            </w:r>
            <w:proofErr w:type="gramEnd"/>
            <w:r w:rsidRPr="00281793">
              <w:rPr>
                <w:sz w:val="20"/>
                <w:szCs w:val="20"/>
              </w:rPr>
              <w:t xml:space="preserve"> to construct and when they must construct. The equipment design/size requirements </w:t>
            </w:r>
            <w:proofErr w:type="gramStart"/>
            <w:r w:rsidRPr="00281793">
              <w:rPr>
                <w:sz w:val="20"/>
                <w:szCs w:val="20"/>
              </w:rPr>
              <w:t>can be documented in an appendix or listed in a permit requirement</w:t>
            </w:r>
            <w:proofErr w:type="gramEnd"/>
            <w:r w:rsidRPr="00281793">
              <w:rPr>
                <w:sz w:val="20"/>
                <w:szCs w:val="20"/>
              </w:rPr>
              <w:t>.</w:t>
            </w:r>
            <w:r w:rsidR="006308D2" w:rsidRPr="00281793">
              <w:rPr>
                <w:sz w:val="20"/>
                <w:szCs w:val="20"/>
              </w:rPr>
              <w:t xml:space="preserve"> Default is 18 months. Include notification of installation, startup, </w:t>
            </w:r>
            <w:proofErr w:type="gramStart"/>
            <w:r w:rsidR="006308D2" w:rsidRPr="00281793">
              <w:rPr>
                <w:sz w:val="20"/>
                <w:szCs w:val="20"/>
              </w:rPr>
              <w:t>dismantlement</w:t>
            </w:r>
            <w:proofErr w:type="gramEnd"/>
            <w:r w:rsidR="006308D2" w:rsidRPr="00281793">
              <w:rPr>
                <w:sz w:val="20"/>
                <w:szCs w:val="20"/>
              </w:rPr>
              <w:t>.</w:t>
            </w:r>
          </w:p>
          <w:p w:rsidR="007760DF" w:rsidRPr="00281793" w:rsidRDefault="007760DF" w:rsidP="001406A7">
            <w:pPr>
              <w:rPr>
                <w:i/>
                <w:color w:val="FF0000"/>
                <w:sz w:val="20"/>
                <w:szCs w:val="20"/>
              </w:rPr>
            </w:pPr>
          </w:p>
          <w:p w:rsidR="00C533DC" w:rsidRPr="00281793" w:rsidRDefault="006B12E1" w:rsidP="001406A7">
            <w:pPr>
              <w:rPr>
                <w:sz w:val="20"/>
                <w:szCs w:val="20"/>
              </w:rPr>
            </w:pPr>
            <w:r w:rsidRPr="00281793">
              <w:rPr>
                <w:sz w:val="20"/>
                <w:szCs w:val="20"/>
              </w:rPr>
              <w:t>For non-major sources.</w:t>
            </w:r>
            <w:r w:rsidR="00733262" w:rsidRPr="00281793">
              <w:rPr>
                <w:sz w:val="20"/>
                <w:szCs w:val="20"/>
              </w:rPr>
              <w:t xml:space="preserve"> This may be at TFAC or at individual EQUI, STRU, COMG or TREA – </w:t>
            </w:r>
          </w:p>
          <w:p w:rsidR="00BA4260" w:rsidRDefault="006308D2" w:rsidP="00A232EC">
            <w:r w:rsidRPr="00281793">
              <w:rPr>
                <w:sz w:val="20"/>
                <w:szCs w:val="20"/>
              </w:rPr>
              <w:t xml:space="preserve"> </w:t>
            </w:r>
            <w:r w:rsidRPr="007F2A5E">
              <w:rPr>
                <w:sz w:val="20"/>
                <w:szCs w:val="20"/>
                <w:highlight w:val="lightGray"/>
              </w:rPr>
              <w:t>Reflects profiles 1/18/18</w:t>
            </w:r>
            <w:r w:rsidR="00A232EC" w:rsidRPr="007F2A5E">
              <w:rPr>
                <w:sz w:val="20"/>
                <w:szCs w:val="20"/>
                <w:highlight w:val="lightGray"/>
              </w:rPr>
              <w:t>,</w:t>
            </w:r>
            <w:r w:rsidR="00A232EC">
              <w:t xml:space="preserve"> </w:t>
            </w:r>
          </w:p>
        </w:tc>
      </w:tr>
      <w:tr w:rsidR="006B12E1" w:rsidTr="00835306">
        <w:tc>
          <w:tcPr>
            <w:tcW w:w="2785" w:type="dxa"/>
          </w:tcPr>
          <w:p w:rsidR="006B12E1" w:rsidRPr="00281793" w:rsidRDefault="00DC0297" w:rsidP="00323BB9">
            <w:pPr>
              <w:rPr>
                <w:color w:val="7030A0"/>
              </w:rPr>
            </w:pPr>
            <w:r w:rsidRPr="00281793">
              <w:rPr>
                <w:color w:val="7030A0"/>
                <w:sz w:val="20"/>
                <w:szCs w:val="20"/>
              </w:rPr>
              <w:t>[40 CFR 52.21(r)(2)]</w:t>
            </w:r>
          </w:p>
        </w:tc>
        <w:tc>
          <w:tcPr>
            <w:tcW w:w="7290" w:type="dxa"/>
          </w:tcPr>
          <w:p w:rsidR="006B12E1" w:rsidRPr="00281793" w:rsidRDefault="006B12E1" w:rsidP="007760DF">
            <w:pPr>
              <w:rPr>
                <w:color w:val="7030A0"/>
                <w:sz w:val="20"/>
                <w:szCs w:val="20"/>
              </w:rPr>
            </w:pPr>
            <w:r w:rsidRPr="00281793">
              <w:rPr>
                <w:color w:val="7030A0"/>
                <w:sz w:val="20"/>
                <w:szCs w:val="20"/>
              </w:rPr>
              <w:t xml:space="preserve">The Permittee </w:t>
            </w:r>
            <w:proofErr w:type="gramStart"/>
            <w:r w:rsidRPr="00281793">
              <w:rPr>
                <w:color w:val="7030A0"/>
                <w:sz w:val="20"/>
                <w:szCs w:val="20"/>
              </w:rPr>
              <w:t>is authorized</w:t>
            </w:r>
            <w:proofErr w:type="gramEnd"/>
            <w:r w:rsidRPr="00281793">
              <w:rPr>
                <w:color w:val="7030A0"/>
                <w:sz w:val="20"/>
                <w:szCs w:val="20"/>
              </w:rPr>
              <w:t xml:space="preserve"> to construct the following equipment:</w:t>
            </w:r>
            <w:r w:rsidR="007760DF" w:rsidRPr="00281793">
              <w:rPr>
                <w:color w:val="7030A0"/>
                <w:sz w:val="20"/>
                <w:szCs w:val="20"/>
              </w:rPr>
              <w:t xml:space="preserve"> EQUI </w:t>
            </w:r>
            <w:r w:rsidR="007760DF" w:rsidRPr="00281793">
              <w:rPr>
                <w:color w:val="C00000"/>
                <w:sz w:val="20"/>
                <w:szCs w:val="20"/>
              </w:rPr>
              <w:t>XX</w:t>
            </w:r>
            <w:r w:rsidRPr="00281793">
              <w:rPr>
                <w:color w:val="7030A0"/>
                <w:sz w:val="20"/>
                <w:szCs w:val="20"/>
              </w:rPr>
              <w:t xml:space="preserve">. The </w:t>
            </w:r>
            <w:r w:rsidR="007760DF" w:rsidRPr="00281793">
              <w:rPr>
                <w:color w:val="7030A0"/>
                <w:sz w:val="20"/>
                <w:szCs w:val="20"/>
              </w:rPr>
              <w:t xml:space="preserve">authorization to start construction of this equipment expires 18 months after Stage 1 permit issuance of Air Emissions Permit No. </w:t>
            </w:r>
            <w:r w:rsidR="007760DF" w:rsidRPr="00281793">
              <w:rPr>
                <w:color w:val="C00000"/>
                <w:sz w:val="20"/>
                <w:szCs w:val="20"/>
              </w:rPr>
              <w:t>XX</w:t>
            </w:r>
            <w:r w:rsidRPr="00281793">
              <w:rPr>
                <w:color w:val="7030A0"/>
                <w:sz w:val="20"/>
                <w:szCs w:val="20"/>
              </w:rPr>
              <w:t xml:space="preserve">, if construction </w:t>
            </w:r>
            <w:proofErr w:type="gramStart"/>
            <w:r w:rsidRPr="00281793">
              <w:rPr>
                <w:color w:val="7030A0"/>
                <w:sz w:val="20"/>
                <w:szCs w:val="20"/>
              </w:rPr>
              <w:t>is discontinued</w:t>
            </w:r>
            <w:proofErr w:type="gramEnd"/>
            <w:r w:rsidRPr="00281793">
              <w:rPr>
                <w:color w:val="7030A0"/>
                <w:sz w:val="20"/>
                <w:szCs w:val="20"/>
              </w:rPr>
              <w:t xml:space="preserve"> for a period of 18 months or more, or if construction is not completed within a reasonable time. </w:t>
            </w:r>
            <w:r w:rsidR="007760DF" w:rsidRPr="00281793">
              <w:rPr>
                <w:color w:val="7030A0"/>
                <w:sz w:val="20"/>
                <w:szCs w:val="20"/>
              </w:rPr>
              <w:t xml:space="preserve">The permit shall meet all applicable permit requirements. </w:t>
            </w:r>
            <w:r w:rsidRPr="00281793">
              <w:rPr>
                <w:color w:val="7030A0"/>
                <w:sz w:val="20"/>
                <w:szCs w:val="20"/>
              </w:rPr>
              <w:t>[40 CFR 52.21(r)(2)]</w:t>
            </w:r>
          </w:p>
        </w:tc>
        <w:tc>
          <w:tcPr>
            <w:tcW w:w="3139" w:type="dxa"/>
          </w:tcPr>
          <w:p w:rsidR="006B12E1" w:rsidRPr="00281793" w:rsidRDefault="006B12E1" w:rsidP="00D2305D">
            <w:pPr>
              <w:rPr>
                <w:color w:val="7030A0"/>
                <w:sz w:val="20"/>
                <w:szCs w:val="20"/>
              </w:rPr>
            </w:pPr>
            <w:r w:rsidRPr="00281793">
              <w:rPr>
                <w:color w:val="7030A0"/>
                <w:sz w:val="20"/>
                <w:szCs w:val="20"/>
              </w:rPr>
              <w:t>For PSD major sources</w:t>
            </w:r>
          </w:p>
        </w:tc>
      </w:tr>
      <w:tr w:rsidR="006B12E1" w:rsidTr="00DC2390">
        <w:tc>
          <w:tcPr>
            <w:tcW w:w="10075" w:type="dxa"/>
            <w:gridSpan w:val="2"/>
          </w:tcPr>
          <w:p w:rsidR="006B12E1" w:rsidRPr="006B12E1" w:rsidRDefault="006B12E1" w:rsidP="00C533DC">
            <w:pPr>
              <w:rPr>
                <w:i/>
                <w:sz w:val="14"/>
                <w:szCs w:val="14"/>
              </w:rPr>
            </w:pPr>
            <w:r w:rsidRPr="006B12E1">
              <w:rPr>
                <w:i/>
                <w:sz w:val="14"/>
                <w:szCs w:val="14"/>
              </w:rPr>
              <w:t xml:space="preserve">The Permittee shall submit a notification of the date construction </w:t>
            </w:r>
            <w:proofErr w:type="gramStart"/>
            <w:r w:rsidRPr="006B12E1">
              <w:rPr>
                <w:i/>
                <w:sz w:val="14"/>
                <w:szCs w:val="14"/>
              </w:rPr>
              <w:t>began:</w:t>
            </w:r>
            <w:proofErr w:type="gramEnd"/>
            <w:r w:rsidRPr="006B12E1">
              <w:rPr>
                <w:i/>
                <w:sz w:val="14"/>
                <w:szCs w:val="14"/>
              </w:rPr>
              <w:t xml:space="preserve"> Due 30 calendar days after Date of Construction Start (or reconstruction). </w:t>
            </w:r>
            <w:proofErr w:type="gramStart"/>
            <w:r w:rsidRPr="006B12E1">
              <w:rPr>
                <w:i/>
                <w:sz w:val="14"/>
                <w:szCs w:val="14"/>
              </w:rPr>
              <w:t>Submit the name and number of the Subject Item and the date construction began.</w:t>
            </w:r>
            <w:proofErr w:type="gramEnd"/>
            <w:r w:rsidR="006308D2">
              <w:rPr>
                <w:i/>
                <w:sz w:val="14"/>
                <w:szCs w:val="14"/>
              </w:rPr>
              <w:t xml:space="preserve"> </w:t>
            </w:r>
            <w:r w:rsidR="006308D2" w:rsidRPr="007F2A5E">
              <w:rPr>
                <w:sz w:val="18"/>
                <w:szCs w:val="18"/>
                <w:highlight w:val="lightGray"/>
              </w:rPr>
              <w:t xml:space="preserve">The notification </w:t>
            </w:r>
            <w:proofErr w:type="gramStart"/>
            <w:r w:rsidR="006308D2" w:rsidRPr="007F2A5E">
              <w:rPr>
                <w:sz w:val="18"/>
                <w:szCs w:val="18"/>
                <w:highlight w:val="lightGray"/>
              </w:rPr>
              <w:t>shall be submitted</w:t>
            </w:r>
            <w:proofErr w:type="gramEnd"/>
            <w:r w:rsidR="006308D2" w:rsidRPr="007F2A5E">
              <w:rPr>
                <w:sz w:val="18"/>
                <w:szCs w:val="18"/>
                <w:highlight w:val="lightGray"/>
              </w:rPr>
              <w:t xml:space="preserve"> electronically on Form CS-02</w:t>
            </w:r>
            <w:r w:rsidR="006308D2" w:rsidRPr="00A43344">
              <w:rPr>
                <w:sz w:val="18"/>
                <w:szCs w:val="18"/>
              </w:rPr>
              <w:t>.</w:t>
            </w:r>
            <w:r w:rsidRPr="006308D2">
              <w:rPr>
                <w:i/>
                <w:sz w:val="18"/>
                <w:szCs w:val="18"/>
              </w:rPr>
              <w:t xml:space="preserve"> [</w:t>
            </w:r>
            <w:r w:rsidRPr="006B12E1">
              <w:rPr>
                <w:i/>
                <w:sz w:val="14"/>
                <w:szCs w:val="14"/>
              </w:rPr>
              <w:t>Minn. R. 7007.0800, subp. 16(L)]</w:t>
            </w:r>
          </w:p>
        </w:tc>
        <w:tc>
          <w:tcPr>
            <w:tcW w:w="3139" w:type="dxa"/>
          </w:tcPr>
          <w:p w:rsidR="006B12E1" w:rsidRPr="00281793" w:rsidRDefault="00855135" w:rsidP="00855135">
            <w:pPr>
              <w:rPr>
                <w:sz w:val="20"/>
                <w:szCs w:val="20"/>
              </w:rPr>
            </w:pPr>
            <w:r w:rsidRPr="00281793">
              <w:rPr>
                <w:sz w:val="20"/>
                <w:szCs w:val="20"/>
              </w:rPr>
              <w:t xml:space="preserve">This applies to units that </w:t>
            </w:r>
            <w:proofErr w:type="gramStart"/>
            <w:r w:rsidRPr="00281793">
              <w:rPr>
                <w:sz w:val="20"/>
                <w:szCs w:val="20"/>
              </w:rPr>
              <w:t>are authorized</w:t>
            </w:r>
            <w:proofErr w:type="gramEnd"/>
            <w:r w:rsidRPr="00281793">
              <w:rPr>
                <w:sz w:val="20"/>
                <w:szCs w:val="20"/>
              </w:rPr>
              <w:t xml:space="preserve"> to construct with the permit and not added using flexibility provisions. </w:t>
            </w:r>
            <w:r w:rsidR="00554906" w:rsidRPr="00281793">
              <w:rPr>
                <w:sz w:val="20"/>
                <w:szCs w:val="20"/>
              </w:rPr>
              <w:t xml:space="preserve">Authorization will expire if they </w:t>
            </w:r>
            <w:proofErr w:type="gramStart"/>
            <w:r w:rsidR="00554906" w:rsidRPr="00281793">
              <w:rPr>
                <w:sz w:val="20"/>
                <w:szCs w:val="20"/>
              </w:rPr>
              <w:t>don’t</w:t>
            </w:r>
            <w:proofErr w:type="gramEnd"/>
            <w:r w:rsidR="00554906" w:rsidRPr="00281793">
              <w:rPr>
                <w:sz w:val="20"/>
                <w:szCs w:val="20"/>
              </w:rPr>
              <w:t xml:space="preserve"> construct. </w:t>
            </w:r>
            <w:r w:rsidRPr="00281793">
              <w:rPr>
                <w:sz w:val="20"/>
                <w:szCs w:val="20"/>
              </w:rPr>
              <w:t>The units added using flexible language use the</w:t>
            </w:r>
            <w:r w:rsidR="006B12E1" w:rsidRPr="00281793">
              <w:rPr>
                <w:sz w:val="20"/>
                <w:szCs w:val="20"/>
              </w:rPr>
              <w:t xml:space="preserve"> Annual Report. Put in body of permit.</w:t>
            </w:r>
          </w:p>
        </w:tc>
      </w:tr>
      <w:tr w:rsidR="006B12E1" w:rsidTr="00DC2390">
        <w:tc>
          <w:tcPr>
            <w:tcW w:w="10075" w:type="dxa"/>
            <w:gridSpan w:val="2"/>
          </w:tcPr>
          <w:p w:rsidR="006B12E1" w:rsidRDefault="006B12E1" w:rsidP="00C533DC">
            <w:pPr>
              <w:rPr>
                <w:i/>
                <w:sz w:val="14"/>
                <w:szCs w:val="14"/>
              </w:rPr>
            </w:pPr>
            <w:r w:rsidRPr="006B12E1">
              <w:rPr>
                <w:i/>
                <w:sz w:val="14"/>
                <w:szCs w:val="14"/>
              </w:rPr>
              <w:t xml:space="preserve">The Permittee shall submit a notification of the actual date of initial startup: Due 15 calendar days after Initial Startup Date. Submit the name and number of the Subject Item and the date of startup. Startup is as defined in Minn. R. 7005.0100, subp. 42a. </w:t>
            </w:r>
            <w:r w:rsidR="006308D2" w:rsidRPr="007F2A5E">
              <w:rPr>
                <w:i/>
                <w:sz w:val="18"/>
                <w:szCs w:val="18"/>
                <w:highlight w:val="lightGray"/>
              </w:rPr>
              <w:t xml:space="preserve">The notification </w:t>
            </w:r>
            <w:proofErr w:type="gramStart"/>
            <w:r w:rsidR="006308D2" w:rsidRPr="007F2A5E">
              <w:rPr>
                <w:i/>
                <w:sz w:val="18"/>
                <w:szCs w:val="18"/>
                <w:highlight w:val="lightGray"/>
              </w:rPr>
              <w:t>shall be submitted</w:t>
            </w:r>
            <w:proofErr w:type="gramEnd"/>
            <w:r w:rsidR="006308D2" w:rsidRPr="007F2A5E">
              <w:rPr>
                <w:i/>
                <w:sz w:val="18"/>
                <w:szCs w:val="18"/>
                <w:highlight w:val="lightGray"/>
              </w:rPr>
              <w:t xml:space="preserve"> electronically on Form CS-02</w:t>
            </w:r>
            <w:r w:rsidR="006308D2" w:rsidRPr="006308D2">
              <w:rPr>
                <w:i/>
                <w:sz w:val="18"/>
                <w:szCs w:val="18"/>
              </w:rPr>
              <w:t xml:space="preserve">. </w:t>
            </w:r>
            <w:r w:rsidRPr="006B12E1">
              <w:rPr>
                <w:i/>
                <w:sz w:val="14"/>
                <w:szCs w:val="14"/>
              </w:rPr>
              <w:t>[Minn. R. 7007.0800, subp. 16(L)]</w:t>
            </w:r>
          </w:p>
          <w:p w:rsidR="001E6346" w:rsidRDefault="001E6346" w:rsidP="00C533DC">
            <w:pPr>
              <w:rPr>
                <w:i/>
                <w:sz w:val="14"/>
                <w:szCs w:val="14"/>
              </w:rPr>
            </w:pPr>
          </w:p>
          <w:p w:rsidR="001E6346" w:rsidRPr="006B12E1" w:rsidRDefault="001E6346" w:rsidP="00C533DC">
            <w:pPr>
              <w:rPr>
                <w:i/>
                <w:sz w:val="14"/>
                <w:szCs w:val="14"/>
              </w:rPr>
            </w:pPr>
          </w:p>
        </w:tc>
        <w:tc>
          <w:tcPr>
            <w:tcW w:w="3139" w:type="dxa"/>
          </w:tcPr>
          <w:p w:rsidR="006B12E1" w:rsidRPr="00281793" w:rsidRDefault="006308D2" w:rsidP="006308D2">
            <w:pPr>
              <w:rPr>
                <w:sz w:val="20"/>
                <w:szCs w:val="20"/>
              </w:rPr>
            </w:pPr>
            <w:r w:rsidRPr="007F2A5E">
              <w:rPr>
                <w:sz w:val="20"/>
                <w:szCs w:val="20"/>
                <w:highlight w:val="lightGray"/>
              </w:rPr>
              <w:t xml:space="preserve">Include in all permits where other requirements are triggered </w:t>
            </w:r>
            <w:proofErr w:type="gramStart"/>
            <w:r w:rsidRPr="007F2A5E">
              <w:rPr>
                <w:sz w:val="20"/>
                <w:szCs w:val="20"/>
                <w:highlight w:val="lightGray"/>
              </w:rPr>
              <w:t>off of</w:t>
            </w:r>
            <w:proofErr w:type="gramEnd"/>
            <w:r w:rsidRPr="007F2A5E">
              <w:rPr>
                <w:sz w:val="20"/>
                <w:szCs w:val="20"/>
                <w:highlight w:val="lightGray"/>
              </w:rPr>
              <w:t xml:space="preserve"> startup.</w:t>
            </w:r>
            <w:r w:rsidR="006B12E1" w:rsidRPr="00281793">
              <w:rPr>
                <w:sz w:val="20"/>
                <w:szCs w:val="20"/>
              </w:rPr>
              <w:t xml:space="preserve"> Put in body of permit.</w:t>
            </w:r>
          </w:p>
        </w:tc>
      </w:tr>
      <w:tr w:rsidR="006B12E1" w:rsidTr="00DC2390">
        <w:tc>
          <w:tcPr>
            <w:tcW w:w="10075" w:type="dxa"/>
            <w:gridSpan w:val="2"/>
          </w:tcPr>
          <w:p w:rsidR="006B12E1" w:rsidRPr="006B12E1" w:rsidRDefault="006B12E1" w:rsidP="00554906">
            <w:pPr>
              <w:rPr>
                <w:i/>
                <w:sz w:val="14"/>
                <w:szCs w:val="14"/>
              </w:rPr>
            </w:pPr>
            <w:r w:rsidRPr="006B12E1">
              <w:rPr>
                <w:i/>
                <w:sz w:val="14"/>
                <w:szCs w:val="14"/>
              </w:rPr>
              <w:t xml:space="preserve">The Permittee shall submit a notification of equipment removal/dismantlement: Due 15 calendar days after Equipment Removal and/or Dismantlement Date. </w:t>
            </w:r>
            <w:r w:rsidR="00554906" w:rsidRPr="006B12E1">
              <w:rPr>
                <w:i/>
                <w:sz w:val="14"/>
                <w:szCs w:val="14"/>
              </w:rPr>
              <w:t>Submit the name and number of th</w:t>
            </w:r>
            <w:r w:rsidR="00554906">
              <w:rPr>
                <w:i/>
                <w:sz w:val="14"/>
                <w:szCs w:val="14"/>
              </w:rPr>
              <w:t>e Subject Item and the date of removal/dismantlement.</w:t>
            </w:r>
            <w:r w:rsidR="00554906" w:rsidRPr="006B12E1">
              <w:rPr>
                <w:i/>
                <w:sz w:val="14"/>
                <w:szCs w:val="14"/>
              </w:rPr>
              <w:t xml:space="preserve"> </w:t>
            </w:r>
            <w:r w:rsidR="00554906" w:rsidRPr="007F2A5E">
              <w:rPr>
                <w:i/>
                <w:sz w:val="18"/>
                <w:szCs w:val="18"/>
                <w:highlight w:val="lightGray"/>
              </w:rPr>
              <w:t>The notification shall be submitted electronically on Form CS-02.</w:t>
            </w:r>
            <w:r w:rsidRPr="007F2A5E">
              <w:rPr>
                <w:i/>
                <w:sz w:val="14"/>
                <w:szCs w:val="14"/>
                <w:highlight w:val="lightGray"/>
              </w:rPr>
              <w:t>[Title</w:t>
            </w:r>
            <w:r w:rsidRPr="006B12E1">
              <w:rPr>
                <w:i/>
                <w:sz w:val="14"/>
                <w:szCs w:val="14"/>
              </w:rPr>
              <w:t xml:space="preserve"> I Condition: Avoid major source under 40 CFR 52.21(b)(1)(</w:t>
            </w:r>
            <w:proofErr w:type="spellStart"/>
            <w:r w:rsidRPr="006B12E1">
              <w:rPr>
                <w:i/>
                <w:sz w:val="14"/>
                <w:szCs w:val="14"/>
              </w:rPr>
              <w:t>i</w:t>
            </w:r>
            <w:proofErr w:type="spellEnd"/>
            <w:r w:rsidRPr="006B12E1">
              <w:rPr>
                <w:i/>
                <w:sz w:val="14"/>
                <w:szCs w:val="14"/>
              </w:rPr>
              <w:t>) and Minn. R. 7007.3000]</w:t>
            </w:r>
          </w:p>
        </w:tc>
        <w:tc>
          <w:tcPr>
            <w:tcW w:w="3139" w:type="dxa"/>
          </w:tcPr>
          <w:p w:rsidR="006B12E1" w:rsidRPr="00281793" w:rsidRDefault="00554906" w:rsidP="00D2305D">
            <w:pPr>
              <w:rPr>
                <w:sz w:val="20"/>
                <w:szCs w:val="20"/>
              </w:rPr>
            </w:pPr>
            <w:r w:rsidRPr="007F2A5E">
              <w:rPr>
                <w:sz w:val="20"/>
                <w:szCs w:val="20"/>
                <w:highlight w:val="lightGray"/>
              </w:rPr>
              <w:t xml:space="preserve">Include in all permits where other requirements are triggered </w:t>
            </w:r>
            <w:proofErr w:type="gramStart"/>
            <w:r w:rsidRPr="007F2A5E">
              <w:rPr>
                <w:sz w:val="20"/>
                <w:szCs w:val="20"/>
                <w:highlight w:val="lightGray"/>
              </w:rPr>
              <w:t>off of</w:t>
            </w:r>
            <w:proofErr w:type="gramEnd"/>
            <w:r w:rsidRPr="00281793">
              <w:rPr>
                <w:sz w:val="20"/>
                <w:szCs w:val="20"/>
              </w:rPr>
              <w:t xml:space="preserve"> removal of an SI</w:t>
            </w:r>
            <w:r w:rsidR="006B12E1" w:rsidRPr="00281793">
              <w:rPr>
                <w:sz w:val="20"/>
                <w:szCs w:val="20"/>
              </w:rPr>
              <w:t>. Put in body of permit.</w:t>
            </w:r>
          </w:p>
        </w:tc>
      </w:tr>
      <w:tr w:rsidR="00D2305D" w:rsidTr="00835306">
        <w:tc>
          <w:tcPr>
            <w:tcW w:w="2785" w:type="dxa"/>
          </w:tcPr>
          <w:p w:rsidR="00323BB9" w:rsidRDefault="00323BB9" w:rsidP="00323BB9">
            <w:r w:rsidRPr="00323BB9">
              <w:t>Avoid PSD</w:t>
            </w:r>
          </w:p>
          <w:p w:rsidR="00323BB9" w:rsidRDefault="00323BB9" w:rsidP="00323BB9">
            <w:r>
              <w:t>Avoid Part 70</w:t>
            </w:r>
          </w:p>
          <w:p w:rsidR="00323BB9" w:rsidRDefault="00323BB9" w:rsidP="00323BB9">
            <w:r>
              <w:t>Avoid NESHAPs</w:t>
            </w:r>
          </w:p>
          <w:p w:rsidR="00C533DC" w:rsidRDefault="00C533DC" w:rsidP="00323BB9"/>
          <w:p w:rsidR="00D2305D" w:rsidRPr="00BA4260" w:rsidRDefault="00D2305D" w:rsidP="00E60391"/>
        </w:tc>
        <w:tc>
          <w:tcPr>
            <w:tcW w:w="7290" w:type="dxa"/>
          </w:tcPr>
          <w:p w:rsidR="00C533DC" w:rsidRDefault="00D2305D" w:rsidP="00C533DC">
            <w:r>
              <w:t xml:space="preserve">The Permittee shall limit </w:t>
            </w:r>
            <w:r w:rsidRPr="005C5B97">
              <w:rPr>
                <w:color w:val="00B0F0"/>
              </w:rPr>
              <w:t>P</w:t>
            </w:r>
            <w:r w:rsidR="00C533DC" w:rsidRPr="005C5B97">
              <w:rPr>
                <w:color w:val="00B0F0"/>
              </w:rPr>
              <w:t>rocess Throughput</w:t>
            </w:r>
            <w:r>
              <w:t xml:space="preserve">: </w:t>
            </w:r>
            <w:r w:rsidR="000B15D5">
              <w:t>&lt;=</w:t>
            </w:r>
            <w:r>
              <w:t xml:space="preserve"> to </w:t>
            </w:r>
            <w:r w:rsidR="00E322D3">
              <w:t>50.123654</w:t>
            </w:r>
            <w:r>
              <w:t xml:space="preserve"> million gallon</w:t>
            </w:r>
            <w:r w:rsidR="00753BDF">
              <w:t>s</w:t>
            </w:r>
            <w:r w:rsidR="00C533DC">
              <w:t xml:space="preserve"> per </w:t>
            </w:r>
            <w:r w:rsidR="00753BDF">
              <w:t>year</w:t>
            </w:r>
            <w:r>
              <w:t xml:space="preserve"> 12-month rolling sum of </w:t>
            </w:r>
            <w:proofErr w:type="spellStart"/>
            <w:r w:rsidR="00C533DC" w:rsidRPr="005C5B97">
              <w:rPr>
                <w:color w:val="00B0F0"/>
              </w:rPr>
              <w:t>un</w:t>
            </w:r>
            <w:r w:rsidRPr="005C5B97">
              <w:rPr>
                <w:color w:val="00B0F0"/>
              </w:rPr>
              <w:t>denatured</w:t>
            </w:r>
            <w:proofErr w:type="spellEnd"/>
            <w:r w:rsidRPr="005C5B97">
              <w:rPr>
                <w:color w:val="00B0F0"/>
              </w:rPr>
              <w:t xml:space="preserve"> ethanol </w:t>
            </w:r>
            <w:proofErr w:type="spellStart"/>
            <w:r w:rsidR="00C533DC" w:rsidRPr="005C5B97">
              <w:rPr>
                <w:color w:val="00B0F0"/>
              </w:rPr>
              <w:t>load</w:t>
            </w:r>
            <w:r w:rsidR="005C5B97" w:rsidRPr="005C5B97">
              <w:rPr>
                <w:color w:val="00B0F0"/>
              </w:rPr>
              <w:t>out</w:t>
            </w:r>
            <w:proofErr w:type="spellEnd"/>
            <w:r w:rsidR="00C533DC" w:rsidRPr="005C5B97">
              <w:rPr>
                <w:color w:val="00B0F0"/>
              </w:rPr>
              <w:t xml:space="preserve"> </w:t>
            </w:r>
            <w:r w:rsidR="00C533DC">
              <w:t xml:space="preserve">out </w:t>
            </w:r>
            <w:r w:rsidRPr="00297D3F">
              <w:t>to be calculated by the 15th day of each month for the previous 12-month period as described later in this permit.</w:t>
            </w:r>
          </w:p>
          <w:p w:rsidR="00C533DC" w:rsidRPr="005C5B97" w:rsidRDefault="00C533DC" w:rsidP="00C533DC">
            <w:pPr>
              <w:rPr>
                <w:color w:val="7030A0"/>
              </w:rPr>
            </w:pPr>
            <w:r w:rsidRPr="005C5B97">
              <w:rPr>
                <w:color w:val="7030A0"/>
              </w:rPr>
              <w:t>OR</w:t>
            </w:r>
          </w:p>
          <w:p w:rsidR="00C533DC" w:rsidRDefault="00C533DC" w:rsidP="00C533DC">
            <w:r>
              <w:t xml:space="preserve">The Permittee shall limit </w:t>
            </w:r>
            <w:r w:rsidRPr="005C5B97">
              <w:rPr>
                <w:color w:val="00B0F0"/>
              </w:rPr>
              <w:t>Production</w:t>
            </w:r>
            <w:r>
              <w:t xml:space="preserve">: less than or equal to 50.123654 million gallons per year 12-month rolling sum of </w:t>
            </w:r>
            <w:proofErr w:type="spellStart"/>
            <w:r w:rsidRPr="005C5B97">
              <w:rPr>
                <w:color w:val="00B0F0"/>
              </w:rPr>
              <w:t>undenatured</w:t>
            </w:r>
            <w:proofErr w:type="spellEnd"/>
            <w:r w:rsidRPr="005C5B97">
              <w:rPr>
                <w:color w:val="00B0F0"/>
              </w:rPr>
              <w:t xml:space="preserve"> ethanol to 200-proof </w:t>
            </w:r>
            <w:r w:rsidR="005C5B97" w:rsidRPr="005C5B97">
              <w:rPr>
                <w:color w:val="00B0F0"/>
              </w:rPr>
              <w:t xml:space="preserve">day tank </w:t>
            </w:r>
            <w:r w:rsidRPr="00297D3F">
              <w:t>to be calculated</w:t>
            </w:r>
            <w:proofErr w:type="gramStart"/>
            <w:r w:rsidR="005C5B97">
              <w:t>..</w:t>
            </w:r>
            <w:proofErr w:type="gramEnd"/>
          </w:p>
          <w:p w:rsidR="00C533DC" w:rsidRPr="005C5B97" w:rsidRDefault="00C533DC" w:rsidP="00C533DC">
            <w:pPr>
              <w:rPr>
                <w:i/>
                <w:sz w:val="20"/>
                <w:szCs w:val="20"/>
              </w:rPr>
            </w:pPr>
          </w:p>
          <w:p w:rsidR="00D2305D" w:rsidRPr="005C5B97" w:rsidRDefault="00C533DC" w:rsidP="00C533DC">
            <w:pPr>
              <w:rPr>
                <w:sz w:val="18"/>
                <w:szCs w:val="18"/>
              </w:rPr>
            </w:pPr>
            <w:r w:rsidRPr="005C5B97">
              <w:rPr>
                <w:i/>
                <w:sz w:val="18"/>
                <w:szCs w:val="18"/>
              </w:rPr>
              <w:lastRenderedPageBreak/>
              <w:t xml:space="preserve">Facility may want to choose different way to measure daily ethanol – could be </w:t>
            </w:r>
            <w:r w:rsidR="005C5B97" w:rsidRPr="005C5B97">
              <w:rPr>
                <w:i/>
                <w:sz w:val="18"/>
                <w:szCs w:val="18"/>
              </w:rPr>
              <w:t>product load-out, or product production. Verify location of flow meter or records used to track.</w:t>
            </w:r>
          </w:p>
        </w:tc>
        <w:tc>
          <w:tcPr>
            <w:tcW w:w="3139" w:type="dxa"/>
          </w:tcPr>
          <w:p w:rsidR="00753BDF" w:rsidRPr="00281793" w:rsidRDefault="00D2305D" w:rsidP="00D2305D">
            <w:pPr>
              <w:rPr>
                <w:sz w:val="20"/>
                <w:szCs w:val="20"/>
              </w:rPr>
            </w:pPr>
            <w:r w:rsidRPr="00281793">
              <w:rPr>
                <w:sz w:val="20"/>
                <w:szCs w:val="20"/>
              </w:rPr>
              <w:lastRenderedPageBreak/>
              <w:t>Use enough significant digits.</w:t>
            </w:r>
            <w:r w:rsidR="00C533DC" w:rsidRPr="00281793">
              <w:rPr>
                <w:sz w:val="20"/>
                <w:szCs w:val="20"/>
              </w:rPr>
              <w:t xml:space="preserve"> Most facilities are moving to in-line loadout, so use separate limit for </w:t>
            </w:r>
            <w:proofErr w:type="spellStart"/>
            <w:r w:rsidR="00C533DC" w:rsidRPr="00281793">
              <w:rPr>
                <w:sz w:val="20"/>
                <w:szCs w:val="20"/>
              </w:rPr>
              <w:t>undenatured</w:t>
            </w:r>
            <w:proofErr w:type="spellEnd"/>
            <w:r w:rsidR="00C533DC" w:rsidRPr="00281793">
              <w:rPr>
                <w:sz w:val="20"/>
                <w:szCs w:val="20"/>
              </w:rPr>
              <w:t xml:space="preserve"> ethanol and denaturant</w:t>
            </w:r>
          </w:p>
          <w:p w:rsidR="00753BDF" w:rsidRPr="00281793" w:rsidRDefault="00753BDF" w:rsidP="00D2305D">
            <w:pPr>
              <w:rPr>
                <w:sz w:val="20"/>
                <w:szCs w:val="20"/>
              </w:rPr>
            </w:pPr>
          </w:p>
        </w:tc>
      </w:tr>
      <w:tr w:rsidR="005C5B97" w:rsidTr="00835306">
        <w:tc>
          <w:tcPr>
            <w:tcW w:w="2785" w:type="dxa"/>
          </w:tcPr>
          <w:p w:rsidR="005C5B97" w:rsidRDefault="005C5B97" w:rsidP="005C5B97">
            <w:r w:rsidRPr="00323BB9">
              <w:t>Avoid PSD</w:t>
            </w:r>
          </w:p>
          <w:p w:rsidR="005C5B97" w:rsidRDefault="005C5B97" w:rsidP="005C5B97">
            <w:r>
              <w:t>Avoid Part 70</w:t>
            </w:r>
          </w:p>
          <w:p w:rsidR="005C5B97" w:rsidRDefault="005C5B97" w:rsidP="005C5B97">
            <w:r>
              <w:t>Avoid NESHAPs</w:t>
            </w:r>
          </w:p>
          <w:p w:rsidR="005C5B97" w:rsidRDefault="005C5B97" w:rsidP="005C5B97"/>
          <w:p w:rsidR="005C5B97" w:rsidRPr="00323BB9" w:rsidRDefault="005C5B97" w:rsidP="005C5B97">
            <w:r>
              <w:t>Near top of requirement list</w:t>
            </w:r>
          </w:p>
        </w:tc>
        <w:tc>
          <w:tcPr>
            <w:tcW w:w="7290" w:type="dxa"/>
          </w:tcPr>
          <w:p w:rsidR="005C5B97" w:rsidRDefault="005C5B97" w:rsidP="005C5B97">
            <w:pPr>
              <w:rPr>
                <w:sz w:val="20"/>
              </w:rPr>
            </w:pPr>
            <w:r w:rsidRPr="005C5B97">
              <w:rPr>
                <w:sz w:val="20"/>
              </w:rPr>
              <w:t xml:space="preserve">The Permittee shall limit </w:t>
            </w:r>
            <w:r w:rsidRPr="009E73A8">
              <w:rPr>
                <w:sz w:val="20"/>
              </w:rPr>
              <w:t>Process Throughput &lt;= 2.50 million gallons per year 12-month rolling sum of denaturant</w:t>
            </w:r>
            <w:r>
              <w:rPr>
                <w:sz w:val="20"/>
              </w:rPr>
              <w:t xml:space="preserve"> </w:t>
            </w:r>
            <w:r w:rsidRPr="005C5B97">
              <w:rPr>
                <w:color w:val="00B0F0"/>
                <w:sz w:val="20"/>
              </w:rPr>
              <w:t>loadout</w:t>
            </w:r>
            <w:r w:rsidRPr="009E73A8">
              <w:rPr>
                <w:sz w:val="20"/>
              </w:rPr>
              <w:t xml:space="preserve"> to be calculated by the 15th day of each month for the previous 12-month period as described later in this permit.</w:t>
            </w:r>
          </w:p>
          <w:p w:rsidR="005C5B97" w:rsidRDefault="005C5B97" w:rsidP="005C5B97">
            <w:pPr>
              <w:rPr>
                <w:sz w:val="20"/>
              </w:rPr>
            </w:pPr>
          </w:p>
          <w:p w:rsidR="005C5B97" w:rsidRPr="005C5B97" w:rsidRDefault="005C5B97" w:rsidP="005C5B97">
            <w:pPr>
              <w:rPr>
                <w:i/>
                <w:sz w:val="18"/>
                <w:szCs w:val="18"/>
              </w:rPr>
            </w:pPr>
            <w:r w:rsidRPr="005C5B97">
              <w:rPr>
                <w:i/>
                <w:sz w:val="18"/>
                <w:szCs w:val="18"/>
              </w:rPr>
              <w:t xml:space="preserve">Verify location of flow meter to </w:t>
            </w:r>
            <w:proofErr w:type="gramStart"/>
            <w:r w:rsidRPr="005C5B97">
              <w:rPr>
                <w:i/>
                <w:sz w:val="18"/>
                <w:szCs w:val="18"/>
              </w:rPr>
              <w:t>be used</w:t>
            </w:r>
            <w:proofErr w:type="gramEnd"/>
            <w:r w:rsidRPr="005C5B97">
              <w:rPr>
                <w:i/>
                <w:sz w:val="18"/>
                <w:szCs w:val="18"/>
              </w:rPr>
              <w:t xml:space="preserve"> for denaturant use.</w:t>
            </w:r>
          </w:p>
        </w:tc>
        <w:tc>
          <w:tcPr>
            <w:tcW w:w="3139" w:type="dxa"/>
          </w:tcPr>
          <w:p w:rsidR="005C5B97" w:rsidRDefault="005C5B97" w:rsidP="001406A7">
            <w:pPr>
              <w:rPr>
                <w:i/>
                <w:color w:val="FF0000"/>
                <w:sz w:val="18"/>
                <w:szCs w:val="18"/>
              </w:rPr>
            </w:pPr>
          </w:p>
        </w:tc>
      </w:tr>
      <w:tr w:rsidR="00C533DC" w:rsidTr="00835306">
        <w:tc>
          <w:tcPr>
            <w:tcW w:w="2785" w:type="dxa"/>
          </w:tcPr>
          <w:p w:rsidR="005C5B97" w:rsidRPr="0093555A" w:rsidRDefault="005C5B97" w:rsidP="005C5B97">
            <w:pPr>
              <w:rPr>
                <w:i/>
                <w:color w:val="7030A0"/>
                <w:sz w:val="18"/>
                <w:szCs w:val="18"/>
              </w:rPr>
            </w:pPr>
            <w:r w:rsidRPr="0093555A">
              <w:rPr>
                <w:i/>
                <w:color w:val="7030A0"/>
                <w:sz w:val="18"/>
                <w:szCs w:val="18"/>
              </w:rPr>
              <w:t>Avoid PSD</w:t>
            </w:r>
          </w:p>
          <w:p w:rsidR="005C5B97" w:rsidRPr="0093555A" w:rsidRDefault="005C5B97" w:rsidP="005C5B97">
            <w:pPr>
              <w:rPr>
                <w:i/>
                <w:color w:val="7030A0"/>
                <w:sz w:val="18"/>
                <w:szCs w:val="18"/>
              </w:rPr>
            </w:pPr>
            <w:r w:rsidRPr="0093555A">
              <w:rPr>
                <w:i/>
                <w:color w:val="7030A0"/>
                <w:sz w:val="18"/>
                <w:szCs w:val="18"/>
              </w:rPr>
              <w:t>Avoid Part 70</w:t>
            </w:r>
          </w:p>
          <w:p w:rsidR="005C5B97" w:rsidRPr="0093555A" w:rsidRDefault="005C5B97" w:rsidP="005C5B97">
            <w:pPr>
              <w:rPr>
                <w:i/>
                <w:color w:val="7030A0"/>
                <w:sz w:val="18"/>
                <w:szCs w:val="18"/>
              </w:rPr>
            </w:pPr>
            <w:r w:rsidRPr="0093555A">
              <w:rPr>
                <w:i/>
                <w:color w:val="7030A0"/>
                <w:sz w:val="18"/>
                <w:szCs w:val="18"/>
              </w:rPr>
              <w:t>Avoid NESHAPs</w:t>
            </w:r>
          </w:p>
          <w:p w:rsidR="005C5B97" w:rsidRPr="0093555A" w:rsidRDefault="005C5B97" w:rsidP="005C5B97">
            <w:pPr>
              <w:rPr>
                <w:i/>
                <w:color w:val="7030A0"/>
                <w:sz w:val="18"/>
                <w:szCs w:val="18"/>
              </w:rPr>
            </w:pPr>
          </w:p>
          <w:p w:rsidR="00C533DC" w:rsidRPr="0093555A" w:rsidRDefault="005C5B97" w:rsidP="005C5B97">
            <w:pPr>
              <w:rPr>
                <w:i/>
                <w:color w:val="7030A0"/>
                <w:sz w:val="18"/>
                <w:szCs w:val="18"/>
              </w:rPr>
            </w:pPr>
            <w:r w:rsidRPr="0093555A">
              <w:rPr>
                <w:i/>
                <w:color w:val="7030A0"/>
                <w:sz w:val="18"/>
                <w:szCs w:val="18"/>
              </w:rPr>
              <w:t>Near top of requirement list</w:t>
            </w:r>
          </w:p>
        </w:tc>
        <w:tc>
          <w:tcPr>
            <w:tcW w:w="7290" w:type="dxa"/>
          </w:tcPr>
          <w:p w:rsidR="00C533DC" w:rsidRPr="0093555A" w:rsidRDefault="005C5B97" w:rsidP="005C5B97">
            <w:pPr>
              <w:rPr>
                <w:i/>
                <w:color w:val="7030A0"/>
                <w:sz w:val="18"/>
                <w:szCs w:val="18"/>
              </w:rPr>
            </w:pPr>
            <w:r w:rsidRPr="0093555A">
              <w:rPr>
                <w:i/>
                <w:color w:val="7030A0"/>
                <w:sz w:val="18"/>
                <w:szCs w:val="18"/>
              </w:rPr>
              <w:t xml:space="preserve">OPTION. The Permittee shall limit Process Throughput: less than or equal to 50.123654 million gallons per year 12-month rolling sum of denatured ethanol loadout out to be calculated by the 15th day of each month for the previous 12-month period as described later in this permit. </w:t>
            </w:r>
            <w:r w:rsidR="00C533DC" w:rsidRPr="0093555A">
              <w:rPr>
                <w:i/>
                <w:color w:val="7030A0"/>
                <w:sz w:val="18"/>
                <w:szCs w:val="18"/>
              </w:rPr>
              <w:t xml:space="preserve">“Denatured ethanol” </w:t>
            </w:r>
            <w:proofErr w:type="gramStart"/>
            <w:r w:rsidR="00C533DC" w:rsidRPr="0093555A">
              <w:rPr>
                <w:i/>
                <w:color w:val="7030A0"/>
                <w:sz w:val="18"/>
                <w:szCs w:val="18"/>
              </w:rPr>
              <w:t>is defined</w:t>
            </w:r>
            <w:proofErr w:type="gramEnd"/>
            <w:r w:rsidR="00C533DC" w:rsidRPr="0093555A">
              <w:rPr>
                <w:i/>
                <w:color w:val="7030A0"/>
                <w:sz w:val="18"/>
                <w:szCs w:val="18"/>
              </w:rPr>
              <w:t xml:space="preserve"> as a mixture of ethanol with containing no more than &lt;5%&gt; denaturant (gasoline) by volume.</w:t>
            </w:r>
          </w:p>
        </w:tc>
        <w:tc>
          <w:tcPr>
            <w:tcW w:w="3139" w:type="dxa"/>
          </w:tcPr>
          <w:p w:rsidR="00C533DC" w:rsidRPr="005C5B97" w:rsidRDefault="005C5B97" w:rsidP="005C5B97">
            <w:pPr>
              <w:rPr>
                <w:i/>
                <w:color w:val="7030A0"/>
                <w:sz w:val="18"/>
                <w:szCs w:val="18"/>
              </w:rPr>
            </w:pPr>
            <w:r w:rsidRPr="005C5B97">
              <w:rPr>
                <w:i/>
                <w:color w:val="7030A0"/>
                <w:sz w:val="18"/>
                <w:szCs w:val="18"/>
              </w:rPr>
              <w:t xml:space="preserve">May use for facility that does not do in-line loadout. </w:t>
            </w:r>
            <w:r w:rsidR="00C533DC" w:rsidRPr="005C5B97">
              <w:rPr>
                <w:i/>
                <w:color w:val="7030A0"/>
                <w:sz w:val="18"/>
                <w:szCs w:val="18"/>
              </w:rPr>
              <w:t>Calculations will detail maximum % denaturant</w:t>
            </w:r>
            <w:r w:rsidRPr="005C5B97">
              <w:rPr>
                <w:i/>
                <w:color w:val="7030A0"/>
                <w:sz w:val="18"/>
                <w:szCs w:val="18"/>
              </w:rPr>
              <w:t>. Will still need separate limit for denaturant use. Need to track for calculation assumptions for leaks and loadout.</w:t>
            </w:r>
          </w:p>
        </w:tc>
      </w:tr>
      <w:tr w:rsidR="001406A7" w:rsidTr="00835306">
        <w:tc>
          <w:tcPr>
            <w:tcW w:w="2785" w:type="dxa"/>
          </w:tcPr>
          <w:p w:rsidR="00323BB9" w:rsidRDefault="00323BB9" w:rsidP="00323BB9">
            <w:r w:rsidRPr="00323BB9">
              <w:t>Avoid PSD</w:t>
            </w:r>
          </w:p>
          <w:p w:rsidR="00323BB9" w:rsidRDefault="00323BB9" w:rsidP="00323BB9">
            <w:r>
              <w:t>Avoid Part 70</w:t>
            </w:r>
          </w:p>
          <w:p w:rsidR="00323BB9" w:rsidRPr="00323BB9" w:rsidRDefault="00323BB9" w:rsidP="00323BB9">
            <w:r>
              <w:t>Title V modeling/PSD Modeling</w:t>
            </w:r>
          </w:p>
          <w:p w:rsidR="001406A7" w:rsidRPr="008C4C4E" w:rsidRDefault="001406A7" w:rsidP="001406A7">
            <w:pPr>
              <w:rPr>
                <w:color w:val="00B050"/>
                <w:sz w:val="16"/>
                <w:szCs w:val="16"/>
              </w:rPr>
            </w:pPr>
          </w:p>
        </w:tc>
        <w:tc>
          <w:tcPr>
            <w:tcW w:w="7290" w:type="dxa"/>
          </w:tcPr>
          <w:p w:rsidR="001406A7" w:rsidRPr="00134E8C" w:rsidRDefault="001406A7" w:rsidP="007A5B64">
            <w:r>
              <w:t>The Permittee shall limit Process Th</w:t>
            </w:r>
            <w:r w:rsidR="007A5B64">
              <w:t xml:space="preserve">roughput: less than or equal to </w:t>
            </w:r>
            <w:r w:rsidR="007A5B64" w:rsidRPr="005C5B97">
              <w:rPr>
                <w:color w:val="00B0F0"/>
              </w:rPr>
              <w:t xml:space="preserve">543,219 </w:t>
            </w:r>
            <w:r>
              <w:t>tons</w:t>
            </w:r>
            <w:r w:rsidR="007A5B64">
              <w:t xml:space="preserve"> per year</w:t>
            </w:r>
            <w:r>
              <w:t xml:space="preserve"> 12-month rolling sum of grain </w:t>
            </w:r>
            <w:r w:rsidR="005C5B97" w:rsidRPr="005C5B97">
              <w:rPr>
                <w:color w:val="00B0F0"/>
              </w:rPr>
              <w:t xml:space="preserve">received </w:t>
            </w:r>
            <w:r>
              <w:t>to be calculated by the 15</w:t>
            </w:r>
            <w:r w:rsidRPr="00EC72B6">
              <w:rPr>
                <w:vertAlign w:val="superscript"/>
              </w:rPr>
              <w:t>th</w:t>
            </w:r>
            <w:r>
              <w:t xml:space="preserve"> day of each month for the previous 12-month period as described later in this permit. </w:t>
            </w:r>
          </w:p>
        </w:tc>
        <w:tc>
          <w:tcPr>
            <w:tcW w:w="3139" w:type="dxa"/>
          </w:tcPr>
          <w:p w:rsidR="001406A7" w:rsidRPr="00D2305D" w:rsidRDefault="001406A7" w:rsidP="001406A7">
            <w:pPr>
              <w:rPr>
                <w:i/>
                <w:color w:val="FF0000"/>
                <w:sz w:val="18"/>
                <w:szCs w:val="18"/>
              </w:rPr>
            </w:pPr>
          </w:p>
        </w:tc>
      </w:tr>
      <w:tr w:rsidR="00FA211F" w:rsidTr="00835306">
        <w:tc>
          <w:tcPr>
            <w:tcW w:w="2785" w:type="dxa"/>
          </w:tcPr>
          <w:p w:rsidR="00323BB9" w:rsidRDefault="00323BB9" w:rsidP="00323BB9">
            <w:r w:rsidRPr="00323BB9">
              <w:t>Avoid PSD</w:t>
            </w:r>
          </w:p>
          <w:p w:rsidR="00323BB9" w:rsidRDefault="00323BB9" w:rsidP="00323BB9">
            <w:r>
              <w:t>Avoid Part 70</w:t>
            </w:r>
          </w:p>
          <w:p w:rsidR="00323BB9" w:rsidRPr="00323BB9" w:rsidRDefault="00323BB9" w:rsidP="00323BB9">
            <w:r>
              <w:t>Title V modeling/PSD Modeling</w:t>
            </w:r>
          </w:p>
          <w:p w:rsidR="00FA211F" w:rsidRDefault="00FA211F" w:rsidP="00FA211F">
            <w:pPr>
              <w:rPr>
                <w:color w:val="00B050"/>
                <w:sz w:val="16"/>
                <w:szCs w:val="16"/>
              </w:rPr>
            </w:pPr>
          </w:p>
          <w:p w:rsidR="00764E3B" w:rsidRPr="008C4C4E" w:rsidRDefault="00764E3B" w:rsidP="00FA211F">
            <w:pPr>
              <w:rPr>
                <w:color w:val="00B050"/>
                <w:sz w:val="16"/>
                <w:szCs w:val="16"/>
              </w:rPr>
            </w:pPr>
            <w:bookmarkStart w:id="0" w:name="_GoBack"/>
            <w:bookmarkEnd w:id="0"/>
          </w:p>
        </w:tc>
        <w:tc>
          <w:tcPr>
            <w:tcW w:w="7290" w:type="dxa"/>
          </w:tcPr>
          <w:p w:rsidR="00FA211F" w:rsidRDefault="00FA211F" w:rsidP="00F93BB9">
            <w:proofErr w:type="gramStart"/>
            <w:r>
              <w:t>The Permittee shall limit Pro</w:t>
            </w:r>
            <w:r w:rsidR="005C5B97">
              <w:t>cess Throughput</w:t>
            </w:r>
            <w:r>
              <w:t xml:space="preserve">: less than or equal to </w:t>
            </w:r>
            <w:r w:rsidR="007A5B64" w:rsidRPr="005C5B97">
              <w:rPr>
                <w:color w:val="00B0F0"/>
              </w:rPr>
              <w:t>423,123</w:t>
            </w:r>
            <w:r w:rsidRPr="005C5B97">
              <w:rPr>
                <w:color w:val="00B0F0"/>
              </w:rPr>
              <w:t xml:space="preserve"> </w:t>
            </w:r>
            <w:r>
              <w:t>tons</w:t>
            </w:r>
            <w:r w:rsidR="007A5B64">
              <w:t xml:space="preserve"> per </w:t>
            </w:r>
            <w:r>
              <w:t xml:space="preserve">year 12-month rolling sum of dry distiller’s grains with solubles (DDGS), or modified distiller’s grains with solubles (MDGS) </w:t>
            </w:r>
            <w:r w:rsidR="0051370E">
              <w:t xml:space="preserve">handled in the DDGS </w:t>
            </w:r>
            <w:r w:rsidR="005C5B97" w:rsidRPr="005C5B97">
              <w:rPr>
                <w:color w:val="00B0F0"/>
              </w:rPr>
              <w:t>loadout</w:t>
            </w:r>
            <w:r w:rsidR="0051370E">
              <w:rPr>
                <w:color w:val="00B0F0"/>
              </w:rPr>
              <w:t xml:space="preserve"> equipment,</w:t>
            </w:r>
            <w:r w:rsidR="005C5B97" w:rsidRPr="005C5B97">
              <w:rPr>
                <w:color w:val="00B0F0"/>
              </w:rPr>
              <w:t xml:space="preserve"> </w:t>
            </w:r>
            <w:r>
              <w:t>to be calculated by the 15</w:t>
            </w:r>
            <w:r w:rsidRPr="00EC72B6">
              <w:rPr>
                <w:vertAlign w:val="superscript"/>
              </w:rPr>
              <w:t>th</w:t>
            </w:r>
            <w:r>
              <w:t xml:space="preserve"> day of each month for the previous 12-month period as described later in this permit.</w:t>
            </w:r>
            <w:proofErr w:type="gramEnd"/>
            <w:r>
              <w:t xml:space="preserve"> </w:t>
            </w:r>
            <w:r w:rsidR="007A5B64">
              <w:t>MDGS is subject t</w:t>
            </w:r>
            <w:r w:rsidR="00F93BB9">
              <w:t>o the same requirements as DDGS.</w:t>
            </w:r>
            <w:r w:rsidR="00764E3B">
              <w:t xml:space="preserve"> </w:t>
            </w:r>
            <w:r w:rsidR="00F93BB9">
              <w:t xml:space="preserve"> </w:t>
            </w:r>
            <w:r w:rsidR="00F93BB9" w:rsidRPr="00F93BB9">
              <w:rPr>
                <w:highlight w:val="green"/>
              </w:rPr>
              <w:t xml:space="preserve">The Permittee </w:t>
            </w:r>
            <w:proofErr w:type="gramStart"/>
            <w:r w:rsidR="00F93BB9" w:rsidRPr="00F93BB9">
              <w:rPr>
                <w:highlight w:val="green"/>
              </w:rPr>
              <w:t>is not allowed</w:t>
            </w:r>
            <w:proofErr w:type="gramEnd"/>
            <w:r w:rsidR="00F93BB9" w:rsidRPr="00F93BB9">
              <w:rPr>
                <w:highlight w:val="green"/>
              </w:rPr>
              <w:t xml:space="preserve"> to adjust the weight of </w:t>
            </w:r>
            <w:r w:rsidR="00764E3B">
              <w:rPr>
                <w:highlight w:val="green"/>
              </w:rPr>
              <w:t xml:space="preserve">DDGS and </w:t>
            </w:r>
            <w:r w:rsidR="00F93BB9" w:rsidRPr="00F93BB9">
              <w:rPr>
                <w:highlight w:val="green"/>
              </w:rPr>
              <w:t xml:space="preserve">MDGS </w:t>
            </w:r>
            <w:r w:rsidR="00F93BB9">
              <w:rPr>
                <w:highlight w:val="green"/>
              </w:rPr>
              <w:t>handled in</w:t>
            </w:r>
            <w:r w:rsidR="00F93BB9" w:rsidRPr="00F93BB9">
              <w:rPr>
                <w:highlight w:val="green"/>
              </w:rPr>
              <w:t xml:space="preserve"> the DDGS </w:t>
            </w:r>
            <w:proofErr w:type="spellStart"/>
            <w:r w:rsidR="00F93BB9" w:rsidRPr="00F93BB9">
              <w:rPr>
                <w:highlight w:val="green"/>
              </w:rPr>
              <w:t>loadout</w:t>
            </w:r>
            <w:proofErr w:type="spellEnd"/>
            <w:r w:rsidR="00F93BB9" w:rsidRPr="00F93BB9">
              <w:rPr>
                <w:highlight w:val="green"/>
              </w:rPr>
              <w:t xml:space="preserve"> equipment</w:t>
            </w:r>
            <w:r w:rsidR="00764E3B">
              <w:rPr>
                <w:highlight w:val="green"/>
              </w:rPr>
              <w:t xml:space="preserve"> or in the </w:t>
            </w:r>
            <w:proofErr w:type="spellStart"/>
            <w:r w:rsidR="00764E3B">
              <w:rPr>
                <w:highlight w:val="green"/>
              </w:rPr>
              <w:t>loadout</w:t>
            </w:r>
            <w:proofErr w:type="spellEnd"/>
            <w:r w:rsidR="00764E3B">
              <w:rPr>
                <w:highlight w:val="green"/>
              </w:rPr>
              <w:t xml:space="preserve"> receipts</w:t>
            </w:r>
            <w:r w:rsidR="00F93BB9" w:rsidRPr="00F93BB9">
              <w:rPr>
                <w:highlight w:val="green"/>
              </w:rPr>
              <w:t xml:space="preserve"> </w:t>
            </w:r>
            <w:r w:rsidR="00764E3B">
              <w:rPr>
                <w:highlight w:val="green"/>
              </w:rPr>
              <w:t>to account for moisture content unless the permit contains specific provisions for monitoring, recordkeeping, and reporting the moisture content of the MDGS and DDGS.</w:t>
            </w:r>
          </w:p>
          <w:p w:rsidR="00764E3B" w:rsidRDefault="00764E3B" w:rsidP="00F93BB9"/>
          <w:p w:rsidR="00764E3B" w:rsidRPr="00134E8C" w:rsidRDefault="00764E3B" w:rsidP="00F93BB9"/>
        </w:tc>
        <w:tc>
          <w:tcPr>
            <w:tcW w:w="3139" w:type="dxa"/>
          </w:tcPr>
          <w:p w:rsidR="00FA211F" w:rsidRDefault="00764E3B" w:rsidP="00764E3B">
            <w:pPr>
              <w:rPr>
                <w:i/>
                <w:color w:val="FF0000"/>
                <w:sz w:val="18"/>
                <w:szCs w:val="18"/>
              </w:rPr>
            </w:pPr>
            <w:r>
              <w:rPr>
                <w:i/>
                <w:color w:val="FF0000"/>
                <w:sz w:val="18"/>
                <w:szCs w:val="18"/>
              </w:rPr>
              <w:t xml:space="preserve">Emissions from handling of dried distillers solids that </w:t>
            </w:r>
            <w:proofErr w:type="gramStart"/>
            <w:r>
              <w:rPr>
                <w:i/>
                <w:color w:val="FF0000"/>
                <w:sz w:val="18"/>
                <w:szCs w:val="18"/>
              </w:rPr>
              <w:t>are dried</w:t>
            </w:r>
            <w:proofErr w:type="gramEnd"/>
            <w:r>
              <w:rPr>
                <w:i/>
                <w:color w:val="FF0000"/>
                <w:sz w:val="18"/>
                <w:szCs w:val="18"/>
              </w:rPr>
              <w:t xml:space="preserve">, sent through the cooler, piled and go out the </w:t>
            </w:r>
            <w:proofErr w:type="spellStart"/>
            <w:r>
              <w:rPr>
                <w:i/>
                <w:color w:val="FF0000"/>
                <w:sz w:val="18"/>
                <w:szCs w:val="18"/>
              </w:rPr>
              <w:t>loadout</w:t>
            </w:r>
            <w:proofErr w:type="spellEnd"/>
            <w:r>
              <w:rPr>
                <w:i/>
                <w:color w:val="FF0000"/>
                <w:sz w:val="18"/>
                <w:szCs w:val="18"/>
              </w:rPr>
              <w:t xml:space="preserve"> are calculated by relying upon the “FEED” factor. This factor likely UNDERESTIMATES emissions from this</w:t>
            </w:r>
          </w:p>
          <w:p w:rsidR="00764E3B" w:rsidRDefault="00764E3B" w:rsidP="00764E3B">
            <w:pPr>
              <w:rPr>
                <w:i/>
                <w:color w:val="FF0000"/>
                <w:sz w:val="18"/>
                <w:szCs w:val="18"/>
              </w:rPr>
            </w:pPr>
          </w:p>
          <w:p w:rsidR="00764E3B" w:rsidRPr="00764E3B" w:rsidRDefault="00764E3B" w:rsidP="00764E3B">
            <w:pPr>
              <w:rPr>
                <w:rFonts w:ascii="TimesNewRoman" w:hAnsi="TimesNewRoman" w:cs="TimesNewRoman"/>
                <w:sz w:val="16"/>
                <w:szCs w:val="16"/>
              </w:rPr>
            </w:pPr>
            <w:r w:rsidRPr="00764E3B">
              <w:rPr>
                <w:rFonts w:ascii="TimesNewRoman" w:hAnsi="TimesNewRoman" w:cs="TimesNewRoman"/>
                <w:sz w:val="16"/>
                <w:szCs w:val="16"/>
              </w:rPr>
              <w:t>Reference 38. Feed shipping emission factor based on data for loading of bulk feed (not pellets).</w:t>
            </w:r>
          </w:p>
          <w:p w:rsidR="00764E3B" w:rsidRPr="00764E3B" w:rsidRDefault="00764E3B" w:rsidP="00764E3B">
            <w:pPr>
              <w:rPr>
                <w:rFonts w:ascii="TimesNewRoman" w:hAnsi="TimesNewRoman" w:cs="TimesNewRoman"/>
                <w:sz w:val="16"/>
                <w:szCs w:val="16"/>
              </w:rPr>
            </w:pPr>
          </w:p>
          <w:p w:rsidR="00764E3B" w:rsidRPr="00764E3B" w:rsidRDefault="00764E3B" w:rsidP="00764E3B">
            <w:pPr>
              <w:autoSpaceDE w:val="0"/>
              <w:autoSpaceDN w:val="0"/>
              <w:adjustRightInd w:val="0"/>
              <w:rPr>
                <w:rFonts w:ascii="TimesNewRoman" w:hAnsi="TimesNewRoman" w:cs="TimesNewRoman"/>
                <w:sz w:val="16"/>
                <w:szCs w:val="16"/>
              </w:rPr>
            </w:pPr>
            <w:r w:rsidRPr="00764E3B">
              <w:rPr>
                <w:rFonts w:ascii="TimesNewRoman" w:hAnsi="TimesNewRoman" w:cs="TimesNewRoman"/>
                <w:sz w:val="16"/>
                <w:szCs w:val="16"/>
              </w:rPr>
              <w:t xml:space="preserve">38. </w:t>
            </w:r>
            <w:r w:rsidRPr="00764E3B">
              <w:rPr>
                <w:rFonts w:ascii="TimesNewRoman,Italic" w:hAnsi="TimesNewRoman,Italic" w:cs="TimesNewRoman,Italic"/>
                <w:i/>
                <w:iCs/>
                <w:sz w:val="16"/>
                <w:szCs w:val="16"/>
              </w:rPr>
              <w:t xml:space="preserve">Emission Factors For Grain Receiving And Feed Loading Operations At Feed Mills, </w:t>
            </w:r>
            <w:r w:rsidRPr="00764E3B">
              <w:rPr>
                <w:rFonts w:ascii="TimesNewRoman" w:hAnsi="TimesNewRoman" w:cs="TimesNewRoman"/>
                <w:sz w:val="16"/>
                <w:szCs w:val="16"/>
              </w:rPr>
              <w:t>for</w:t>
            </w:r>
          </w:p>
          <w:p w:rsidR="00764E3B" w:rsidRPr="00764E3B" w:rsidRDefault="00764E3B" w:rsidP="00764E3B">
            <w:pPr>
              <w:autoSpaceDE w:val="0"/>
              <w:autoSpaceDN w:val="0"/>
              <w:adjustRightInd w:val="0"/>
              <w:rPr>
                <w:rFonts w:ascii="TimesNewRoman" w:hAnsi="TimesNewRoman" w:cs="TimesNewRoman"/>
                <w:sz w:val="16"/>
                <w:szCs w:val="16"/>
              </w:rPr>
            </w:pPr>
            <w:r w:rsidRPr="00764E3B">
              <w:rPr>
                <w:rFonts w:ascii="TimesNewRoman" w:hAnsi="TimesNewRoman" w:cs="TimesNewRoman"/>
                <w:sz w:val="16"/>
                <w:szCs w:val="16"/>
              </w:rPr>
              <w:t>National Cattleman’s Beef Association, Texas A&amp;M University, College Station, Texas,</w:t>
            </w:r>
          </w:p>
          <w:p w:rsidR="00764E3B" w:rsidRPr="00D2305D" w:rsidRDefault="00764E3B" w:rsidP="00764E3B">
            <w:pPr>
              <w:rPr>
                <w:i/>
                <w:color w:val="FF0000"/>
                <w:sz w:val="18"/>
                <w:szCs w:val="18"/>
              </w:rPr>
            </w:pPr>
            <w:r w:rsidRPr="00764E3B">
              <w:rPr>
                <w:rFonts w:ascii="TimesNewRoman" w:hAnsi="TimesNewRoman" w:cs="TimesNewRoman"/>
                <w:sz w:val="16"/>
                <w:szCs w:val="16"/>
              </w:rPr>
              <w:t>September 17, 1996.</w:t>
            </w:r>
          </w:p>
        </w:tc>
      </w:tr>
      <w:tr w:rsidR="00764E3B" w:rsidTr="00835306">
        <w:tc>
          <w:tcPr>
            <w:tcW w:w="2785" w:type="dxa"/>
          </w:tcPr>
          <w:p w:rsidR="00764E3B" w:rsidRPr="0093555A" w:rsidRDefault="00764E3B" w:rsidP="0093555A">
            <w:pPr>
              <w:rPr>
                <w:highlight w:val="cyan"/>
              </w:rPr>
            </w:pPr>
          </w:p>
        </w:tc>
        <w:tc>
          <w:tcPr>
            <w:tcW w:w="7290" w:type="dxa"/>
          </w:tcPr>
          <w:p w:rsidR="00764E3B" w:rsidRPr="0093555A" w:rsidRDefault="00764E3B" w:rsidP="0093555A">
            <w:pPr>
              <w:rPr>
                <w:highlight w:val="cyan"/>
              </w:rPr>
            </w:pPr>
          </w:p>
        </w:tc>
        <w:tc>
          <w:tcPr>
            <w:tcW w:w="3139" w:type="dxa"/>
          </w:tcPr>
          <w:p w:rsidR="00764E3B" w:rsidRPr="00D2305D" w:rsidRDefault="00764E3B" w:rsidP="0093555A">
            <w:pPr>
              <w:rPr>
                <w:i/>
                <w:color w:val="FF0000"/>
                <w:sz w:val="18"/>
                <w:szCs w:val="18"/>
              </w:rPr>
            </w:pPr>
          </w:p>
        </w:tc>
      </w:tr>
      <w:tr w:rsidR="0093555A" w:rsidTr="00835306">
        <w:tc>
          <w:tcPr>
            <w:tcW w:w="2785" w:type="dxa"/>
          </w:tcPr>
          <w:p w:rsidR="0093555A" w:rsidRPr="0093555A" w:rsidRDefault="0093555A" w:rsidP="0093555A">
            <w:pPr>
              <w:rPr>
                <w:highlight w:val="cyan"/>
              </w:rPr>
            </w:pPr>
            <w:r w:rsidRPr="0093555A">
              <w:rPr>
                <w:highlight w:val="cyan"/>
              </w:rPr>
              <w:lastRenderedPageBreak/>
              <w:t>Avoid PSD</w:t>
            </w:r>
          </w:p>
          <w:p w:rsidR="0093555A" w:rsidRPr="0093555A" w:rsidRDefault="0093555A" w:rsidP="0093555A">
            <w:pPr>
              <w:rPr>
                <w:highlight w:val="cyan"/>
              </w:rPr>
            </w:pPr>
            <w:r w:rsidRPr="0093555A">
              <w:rPr>
                <w:highlight w:val="cyan"/>
              </w:rPr>
              <w:t>Avoid Part 70</w:t>
            </w:r>
          </w:p>
          <w:p w:rsidR="0093555A" w:rsidRPr="0093555A" w:rsidRDefault="0093555A" w:rsidP="0093555A">
            <w:pPr>
              <w:rPr>
                <w:highlight w:val="cyan"/>
              </w:rPr>
            </w:pPr>
            <w:r w:rsidRPr="0093555A">
              <w:rPr>
                <w:highlight w:val="cyan"/>
              </w:rPr>
              <w:t>Avoid NESHAPs</w:t>
            </w:r>
          </w:p>
          <w:p w:rsidR="0093555A" w:rsidRPr="0093555A" w:rsidRDefault="0093555A" w:rsidP="0093555A">
            <w:pPr>
              <w:rPr>
                <w:highlight w:val="cyan"/>
              </w:rPr>
            </w:pPr>
          </w:p>
          <w:p w:rsidR="0093555A" w:rsidRPr="0093555A" w:rsidRDefault="0093555A" w:rsidP="0093555A">
            <w:pPr>
              <w:rPr>
                <w:highlight w:val="cyan"/>
              </w:rPr>
            </w:pPr>
          </w:p>
        </w:tc>
        <w:tc>
          <w:tcPr>
            <w:tcW w:w="7290" w:type="dxa"/>
          </w:tcPr>
          <w:p w:rsidR="0093555A" w:rsidRPr="0093555A" w:rsidRDefault="0093555A" w:rsidP="0093555A">
            <w:pPr>
              <w:rPr>
                <w:highlight w:val="cyan"/>
              </w:rPr>
            </w:pPr>
            <w:r w:rsidRPr="0093555A">
              <w:rPr>
                <w:highlight w:val="cyan"/>
              </w:rPr>
              <w:t>The Permittee shall limit Process Throughput: less than or equal to 6.000 million gallons per year 12-month rolling sum of denaturant loadout to be calculated by the 15th day of each month for the previous 12-month period as described later in this permit.</w:t>
            </w:r>
          </w:p>
        </w:tc>
        <w:tc>
          <w:tcPr>
            <w:tcW w:w="3139" w:type="dxa"/>
          </w:tcPr>
          <w:p w:rsidR="0093555A" w:rsidRPr="00D2305D" w:rsidRDefault="0093555A" w:rsidP="0093555A">
            <w:pPr>
              <w:rPr>
                <w:i/>
                <w:color w:val="FF0000"/>
                <w:sz w:val="18"/>
                <w:szCs w:val="18"/>
              </w:rPr>
            </w:pPr>
          </w:p>
        </w:tc>
      </w:tr>
      <w:tr w:rsidR="00D2305D" w:rsidTr="00835306">
        <w:tc>
          <w:tcPr>
            <w:tcW w:w="2785" w:type="dxa"/>
          </w:tcPr>
          <w:p w:rsidR="00323BB9" w:rsidRDefault="00323BB9" w:rsidP="00323BB9">
            <w:r w:rsidRPr="00323BB9">
              <w:t>Avoid PSD</w:t>
            </w:r>
          </w:p>
          <w:p w:rsidR="00323BB9" w:rsidRDefault="00323BB9" w:rsidP="00323BB9">
            <w:r>
              <w:t>Avoid Part 70</w:t>
            </w:r>
          </w:p>
          <w:p w:rsidR="00D2305D" w:rsidRPr="00602197" w:rsidRDefault="00C77C94" w:rsidP="00323BB9">
            <w:pPr>
              <w:rPr>
                <w:color w:val="00B050"/>
                <w:sz w:val="18"/>
                <w:szCs w:val="18"/>
              </w:rPr>
            </w:pPr>
            <w:r>
              <w:rPr>
                <w:color w:val="00B050"/>
                <w:sz w:val="18"/>
                <w:szCs w:val="18"/>
              </w:rPr>
              <w:t>6.7</w:t>
            </w:r>
          </w:p>
        </w:tc>
        <w:tc>
          <w:tcPr>
            <w:tcW w:w="7290" w:type="dxa"/>
          </w:tcPr>
          <w:p w:rsidR="00D2305D" w:rsidRDefault="00D2305D" w:rsidP="00D2305D">
            <w:pPr>
              <w:rPr>
                <w:sz w:val="20"/>
              </w:rPr>
            </w:pPr>
            <w:r w:rsidRPr="00D2305D">
              <w:t>Grain received by the facility shall only be used for production of ethanol and co</w:t>
            </w:r>
            <w:r w:rsidR="007A5B64">
              <w:t>-</w:t>
            </w:r>
            <w:r w:rsidRPr="00D2305D">
              <w:t xml:space="preserve">products by the Permittee at the </w:t>
            </w:r>
            <w:r w:rsidRPr="005C5B97">
              <w:rPr>
                <w:color w:val="00B0F0"/>
              </w:rPr>
              <w:t xml:space="preserve">Corn Plus facility (ID No. 04300041). </w:t>
            </w:r>
            <w:r w:rsidR="00726115" w:rsidRPr="007F2A5E">
              <w:rPr>
                <w:sz w:val="20"/>
                <w:highlight w:val="lightGray"/>
              </w:rPr>
              <w:t>Grain a</w:t>
            </w:r>
            <w:r w:rsidR="00C769F2" w:rsidRPr="007F2A5E">
              <w:rPr>
                <w:sz w:val="20"/>
                <w:highlight w:val="lightGray"/>
              </w:rPr>
              <w:t>s defined by 40 CFR Section 60.301</w:t>
            </w:r>
            <w:r w:rsidR="00726115" w:rsidRPr="007F2A5E">
              <w:rPr>
                <w:sz w:val="20"/>
                <w:highlight w:val="lightGray"/>
              </w:rPr>
              <w:t xml:space="preserve">, </w:t>
            </w:r>
            <w:r w:rsidR="00C769F2" w:rsidRPr="007F2A5E">
              <w:rPr>
                <w:sz w:val="20"/>
                <w:highlight w:val="lightGray"/>
              </w:rPr>
              <w:t>include</w:t>
            </w:r>
            <w:r w:rsidR="00726115" w:rsidRPr="007F2A5E">
              <w:rPr>
                <w:sz w:val="20"/>
                <w:highlight w:val="lightGray"/>
              </w:rPr>
              <w:t>s</w:t>
            </w:r>
            <w:r w:rsidR="00C769F2" w:rsidRPr="007F2A5E">
              <w:rPr>
                <w:sz w:val="20"/>
                <w:highlight w:val="lightGray"/>
              </w:rPr>
              <w:t xml:space="preserve"> corn, wheat, sorghum, rice, oats barley or soybeans. All grain </w:t>
            </w:r>
            <w:proofErr w:type="gramStart"/>
            <w:r w:rsidR="00C769F2" w:rsidRPr="007F2A5E">
              <w:rPr>
                <w:sz w:val="20"/>
                <w:highlight w:val="lightGray"/>
              </w:rPr>
              <w:t>must be received</w:t>
            </w:r>
            <w:proofErr w:type="gramEnd"/>
            <w:r w:rsidR="00C769F2" w:rsidRPr="007F2A5E">
              <w:rPr>
                <w:sz w:val="20"/>
                <w:highlight w:val="lightGray"/>
              </w:rPr>
              <w:t xml:space="preserve"> at permitted receiving areas.</w:t>
            </w:r>
          </w:p>
          <w:p w:rsidR="000A1B29" w:rsidRDefault="000A1B29" w:rsidP="00D2305D">
            <w:pPr>
              <w:rPr>
                <w:sz w:val="20"/>
              </w:rPr>
            </w:pPr>
          </w:p>
          <w:p w:rsidR="000A1B29" w:rsidRPr="000A1B29" w:rsidRDefault="000A1B29" w:rsidP="000A1B29">
            <w:pPr>
              <w:pStyle w:val="CommentText"/>
              <w:rPr>
                <w:sz w:val="12"/>
                <w:szCs w:val="12"/>
              </w:rPr>
            </w:pPr>
            <w:r w:rsidRPr="000A1B29">
              <w:rPr>
                <w:sz w:val="12"/>
                <w:szCs w:val="12"/>
              </w:rPr>
              <w:t xml:space="preserve">C&amp;E - Is coproducts defined in Rule? </w:t>
            </w:r>
            <w:proofErr w:type="gramStart"/>
            <w:r w:rsidRPr="000A1B29">
              <w:rPr>
                <w:sz w:val="12"/>
                <w:szCs w:val="12"/>
              </w:rPr>
              <w:t>Or</w:t>
            </w:r>
            <w:proofErr w:type="gramEnd"/>
            <w:r w:rsidRPr="000A1B29">
              <w:rPr>
                <w:sz w:val="12"/>
                <w:szCs w:val="12"/>
              </w:rPr>
              <w:t xml:space="preserve"> is it based on the dictionary definition?</w:t>
            </w:r>
          </w:p>
        </w:tc>
        <w:tc>
          <w:tcPr>
            <w:tcW w:w="3139" w:type="dxa"/>
          </w:tcPr>
          <w:p w:rsidR="00D2305D" w:rsidRPr="00D2305D" w:rsidRDefault="00D2305D" w:rsidP="00D2305D">
            <w:pPr>
              <w:rPr>
                <w:i/>
                <w:sz w:val="18"/>
                <w:szCs w:val="18"/>
              </w:rPr>
            </w:pPr>
            <w:r w:rsidRPr="00CC7DF0">
              <w:rPr>
                <w:i/>
                <w:sz w:val="18"/>
                <w:szCs w:val="18"/>
              </w:rPr>
              <w:t>Unless calculations include grain shipping.</w:t>
            </w:r>
          </w:p>
        </w:tc>
      </w:tr>
      <w:tr w:rsidR="00C96290" w:rsidTr="00835306">
        <w:tc>
          <w:tcPr>
            <w:tcW w:w="2785" w:type="dxa"/>
          </w:tcPr>
          <w:p w:rsidR="00C96290" w:rsidRPr="00C96290" w:rsidRDefault="00C96290" w:rsidP="00323BB9">
            <w:pPr>
              <w:rPr>
                <w:color w:val="FF0000"/>
              </w:rPr>
            </w:pPr>
          </w:p>
        </w:tc>
        <w:tc>
          <w:tcPr>
            <w:tcW w:w="7290" w:type="dxa"/>
          </w:tcPr>
          <w:p w:rsidR="00C96290" w:rsidRPr="00F744EA" w:rsidRDefault="00C96290" w:rsidP="009E0F3E">
            <w:pPr>
              <w:rPr>
                <w:sz w:val="20"/>
                <w:highlight w:val="cyan"/>
              </w:rPr>
            </w:pPr>
            <w:r w:rsidRPr="00F744EA">
              <w:rPr>
                <w:sz w:val="20"/>
                <w:highlight w:val="cyan"/>
              </w:rPr>
              <w:t xml:space="preserve">Outdoor handling and storage of dry whole grain and DDGS </w:t>
            </w:r>
            <w:proofErr w:type="gramStart"/>
            <w:r w:rsidRPr="00F744EA">
              <w:rPr>
                <w:sz w:val="20"/>
                <w:highlight w:val="cyan"/>
              </w:rPr>
              <w:t>is prohibited</w:t>
            </w:r>
            <w:proofErr w:type="gramEnd"/>
            <w:r w:rsidRPr="00F744EA">
              <w:rPr>
                <w:sz w:val="20"/>
                <w:highlight w:val="cyan"/>
              </w:rPr>
              <w:t>.</w:t>
            </w:r>
            <w:r w:rsidRPr="00F744EA">
              <w:rPr>
                <w:sz w:val="20"/>
                <w:highlight w:val="cyan"/>
              </w:rPr>
              <w:br/>
            </w:r>
            <w:r w:rsidRPr="00F744EA">
              <w:rPr>
                <w:sz w:val="20"/>
                <w:highlight w:val="cyan"/>
              </w:rPr>
              <w:br/>
            </w:r>
            <w:r w:rsidR="00F744EA">
              <w:rPr>
                <w:sz w:val="20"/>
                <w:highlight w:val="cyan"/>
              </w:rPr>
              <w:t>Grain</w:t>
            </w:r>
            <w:r w:rsidR="00DE423F">
              <w:rPr>
                <w:sz w:val="20"/>
                <w:highlight w:val="cyan"/>
              </w:rPr>
              <w:t xml:space="preserve"> received must</w:t>
            </w:r>
            <w:r w:rsidR="00F744EA">
              <w:rPr>
                <w:sz w:val="20"/>
                <w:highlight w:val="cyan"/>
              </w:rPr>
              <w:t xml:space="preserve"> be unloaded only in the grain-</w:t>
            </w:r>
            <w:r w:rsidRPr="00F744EA">
              <w:rPr>
                <w:sz w:val="20"/>
                <w:highlight w:val="cyan"/>
              </w:rPr>
              <w:t>receiving building and stored in</w:t>
            </w:r>
            <w:r w:rsidR="00866375">
              <w:rPr>
                <w:sz w:val="20"/>
                <w:highlight w:val="cyan"/>
              </w:rPr>
              <w:t xml:space="preserve"> </w:t>
            </w:r>
            <w:r w:rsidR="00F744EA">
              <w:rPr>
                <w:sz w:val="20"/>
                <w:highlight w:val="cyan"/>
              </w:rPr>
              <w:t>grain silos or equivalent</w:t>
            </w:r>
            <w:r w:rsidRPr="00F744EA">
              <w:rPr>
                <w:sz w:val="20"/>
                <w:highlight w:val="cyan"/>
              </w:rPr>
              <w:t xml:space="preserve">. </w:t>
            </w:r>
            <w:r w:rsidRPr="00F744EA">
              <w:rPr>
                <w:sz w:val="20"/>
                <w:highlight w:val="cyan"/>
              </w:rPr>
              <w:br/>
            </w:r>
            <w:r w:rsidRPr="00F744EA">
              <w:rPr>
                <w:sz w:val="20"/>
                <w:highlight w:val="cyan"/>
              </w:rPr>
              <w:br/>
              <w:t>Corn and/or other grains may not be unloaded and stockpiled or stored outdoors on the ground or any other surface or in any other area of the facility except the designated storage silos.</w:t>
            </w:r>
            <w:r w:rsidRPr="00F744EA">
              <w:rPr>
                <w:sz w:val="20"/>
                <w:highlight w:val="cyan"/>
              </w:rPr>
              <w:br/>
            </w:r>
            <w:r w:rsidRPr="00F744EA">
              <w:rPr>
                <w:sz w:val="20"/>
                <w:highlight w:val="cyan"/>
              </w:rPr>
              <w:br/>
              <w:t xml:space="preserve">This limitation does not apply to wet cake. [Minn. R. 7007.0800, subp. 2, </w:t>
            </w:r>
            <w:r w:rsidR="009E0F3E">
              <w:rPr>
                <w:sz w:val="20"/>
                <w:highlight w:val="cyan"/>
              </w:rPr>
              <w:t>Title V Model</w:t>
            </w:r>
            <w:r w:rsidRPr="00F744EA">
              <w:rPr>
                <w:sz w:val="20"/>
                <w:highlight w:val="cyan"/>
              </w:rPr>
              <w:t>]</w:t>
            </w:r>
          </w:p>
        </w:tc>
        <w:tc>
          <w:tcPr>
            <w:tcW w:w="3139" w:type="dxa"/>
          </w:tcPr>
          <w:p w:rsidR="00C96290" w:rsidRPr="00F744EA" w:rsidRDefault="002F6628" w:rsidP="00CD395C">
            <w:pPr>
              <w:rPr>
                <w:i/>
                <w:sz w:val="18"/>
                <w:szCs w:val="18"/>
                <w:highlight w:val="cyan"/>
              </w:rPr>
            </w:pPr>
            <w:r w:rsidRPr="00F744EA">
              <w:rPr>
                <w:i/>
                <w:sz w:val="18"/>
                <w:szCs w:val="18"/>
                <w:highlight w:val="cyan"/>
              </w:rPr>
              <w:t xml:space="preserve">Use this for </w:t>
            </w:r>
            <w:r w:rsidRPr="00F744EA">
              <w:rPr>
                <w:b/>
                <w:i/>
                <w:sz w:val="24"/>
                <w:szCs w:val="24"/>
                <w:highlight w:val="cyan"/>
              </w:rPr>
              <w:t>facilities that</w:t>
            </w:r>
            <w:r w:rsidRPr="00F744EA">
              <w:rPr>
                <w:i/>
                <w:sz w:val="18"/>
                <w:szCs w:val="18"/>
                <w:highlight w:val="cyan"/>
              </w:rPr>
              <w:t xml:space="preserve"> </w:t>
            </w:r>
            <w:r w:rsidRPr="00F744EA">
              <w:rPr>
                <w:b/>
                <w:i/>
                <w:sz w:val="24"/>
                <w:szCs w:val="24"/>
                <w:highlight w:val="cyan"/>
              </w:rPr>
              <w:t>do not have a modeling trigger for volume and area sources.</w:t>
            </w:r>
            <w:r w:rsidRPr="00F744EA">
              <w:rPr>
                <w:i/>
                <w:sz w:val="18"/>
                <w:szCs w:val="18"/>
                <w:highlight w:val="cyan"/>
              </w:rPr>
              <w:t xml:space="preserve"> This is to preclude the installation of TSF using </w:t>
            </w:r>
            <w:proofErr w:type="spellStart"/>
            <w:r w:rsidRPr="00F744EA">
              <w:rPr>
                <w:i/>
                <w:sz w:val="18"/>
                <w:szCs w:val="18"/>
                <w:highlight w:val="cyan"/>
              </w:rPr>
              <w:t>insig</w:t>
            </w:r>
            <w:proofErr w:type="spellEnd"/>
            <w:r w:rsidRPr="00F744EA">
              <w:rPr>
                <w:i/>
                <w:sz w:val="18"/>
                <w:szCs w:val="18"/>
                <w:highlight w:val="cyan"/>
              </w:rPr>
              <w:t xml:space="preserve"> mod/AA or minor mod that result in non-compliance with the BAR.</w:t>
            </w:r>
          </w:p>
        </w:tc>
      </w:tr>
      <w:tr w:rsidR="00FE2869" w:rsidTr="00835306">
        <w:tc>
          <w:tcPr>
            <w:tcW w:w="2785" w:type="dxa"/>
          </w:tcPr>
          <w:p w:rsidR="00323BB9" w:rsidRDefault="00323BB9" w:rsidP="00323BB9">
            <w:r w:rsidRPr="00323BB9">
              <w:t>Avoid PSD</w:t>
            </w:r>
          </w:p>
          <w:p w:rsidR="00323BB9" w:rsidRDefault="00323BB9" w:rsidP="00323BB9">
            <w:r>
              <w:t>Avoid Part 70</w:t>
            </w:r>
          </w:p>
          <w:p w:rsidR="00323BB9" w:rsidRPr="00323BB9" w:rsidRDefault="00323BB9" w:rsidP="00323BB9">
            <w:r>
              <w:t>Avoid NESHAPs</w:t>
            </w:r>
          </w:p>
          <w:p w:rsidR="00FE2869" w:rsidRPr="001406A7" w:rsidRDefault="00FE2869" w:rsidP="00323BB9">
            <w:pPr>
              <w:rPr>
                <w:color w:val="00B050"/>
                <w:sz w:val="18"/>
                <w:szCs w:val="18"/>
              </w:rPr>
            </w:pPr>
          </w:p>
        </w:tc>
        <w:tc>
          <w:tcPr>
            <w:tcW w:w="7290" w:type="dxa"/>
          </w:tcPr>
          <w:p w:rsidR="00FE2869" w:rsidRDefault="00FE2869" w:rsidP="00FE2869">
            <w:r w:rsidRPr="003E108A">
              <w:rPr>
                <w:sz w:val="20"/>
              </w:rPr>
              <w:t xml:space="preserve">Denaturant (gasoline) received by the facility shall only be used as a denaturant of ethanol by the Permittee at the </w:t>
            </w:r>
            <w:r w:rsidRPr="00CD395C">
              <w:rPr>
                <w:color w:val="00B0F0"/>
                <w:sz w:val="20"/>
              </w:rPr>
              <w:t xml:space="preserve">Al-Corn facility (ID 03900028). </w:t>
            </w:r>
          </w:p>
        </w:tc>
        <w:tc>
          <w:tcPr>
            <w:tcW w:w="3139" w:type="dxa"/>
          </w:tcPr>
          <w:p w:rsidR="00FE2869" w:rsidRPr="00FA211F" w:rsidRDefault="00CD395C" w:rsidP="00CD395C">
            <w:pPr>
              <w:rPr>
                <w:i/>
                <w:color w:val="FF0000"/>
                <w:sz w:val="18"/>
                <w:szCs w:val="18"/>
              </w:rPr>
            </w:pPr>
            <w:r w:rsidRPr="00CC7DF0">
              <w:rPr>
                <w:i/>
                <w:sz w:val="18"/>
                <w:szCs w:val="18"/>
              </w:rPr>
              <w:t>Unless calculations include fuel-dispensing activities.</w:t>
            </w:r>
          </w:p>
        </w:tc>
      </w:tr>
      <w:tr w:rsidR="00AA664A" w:rsidTr="00835306">
        <w:tc>
          <w:tcPr>
            <w:tcW w:w="2785" w:type="dxa"/>
          </w:tcPr>
          <w:p w:rsidR="00AA664A" w:rsidRDefault="00AA664A" w:rsidP="00AA664A">
            <w:r w:rsidRPr="00323BB9">
              <w:t>Avoid PSD</w:t>
            </w:r>
          </w:p>
          <w:p w:rsidR="00AA664A" w:rsidRDefault="00AA664A" w:rsidP="00AA664A">
            <w:r>
              <w:t>Avoid Part 70</w:t>
            </w:r>
          </w:p>
          <w:p w:rsidR="00AA664A" w:rsidRPr="00323BB9" w:rsidRDefault="00AA664A" w:rsidP="00323BB9"/>
        </w:tc>
        <w:tc>
          <w:tcPr>
            <w:tcW w:w="7290" w:type="dxa"/>
          </w:tcPr>
          <w:p w:rsidR="00AA664A" w:rsidRDefault="00AA664A" w:rsidP="00C769F2">
            <w:pPr>
              <w:rPr>
                <w:sz w:val="20"/>
              </w:rPr>
            </w:pPr>
            <w:r w:rsidRPr="007F2A5E">
              <w:rPr>
                <w:sz w:val="20"/>
                <w:highlight w:val="lightGray"/>
              </w:rPr>
              <w:t xml:space="preserve">Alternative Feedstock: The Permittee may utilize liquid molasses and off-specification liquid sugar </w:t>
            </w:r>
            <w:r w:rsidR="00C769F2" w:rsidRPr="007F2A5E">
              <w:rPr>
                <w:sz w:val="20"/>
                <w:highlight w:val="lightGray"/>
              </w:rPr>
              <w:t xml:space="preserve">derived from sugarcane and sugar beets </w:t>
            </w:r>
            <w:r w:rsidR="003A577B" w:rsidRPr="007F2A5E">
              <w:rPr>
                <w:sz w:val="20"/>
                <w:highlight w:val="lightGray"/>
              </w:rPr>
              <w:t xml:space="preserve">&lt;off-specification liquid sugar-based beverages&gt; </w:t>
            </w:r>
            <w:r w:rsidRPr="007F2A5E">
              <w:rPr>
                <w:sz w:val="20"/>
                <w:highlight w:val="lightGray"/>
              </w:rPr>
              <w:t>as alternative fermentation feedstock</w:t>
            </w:r>
            <w:r w:rsidR="00C769F2" w:rsidRPr="007F2A5E">
              <w:rPr>
                <w:sz w:val="20"/>
                <w:highlight w:val="lightGray"/>
              </w:rPr>
              <w:t xml:space="preserve"> to the fermentation process.</w:t>
            </w:r>
            <w:r w:rsidRPr="007F2A5E">
              <w:rPr>
                <w:sz w:val="20"/>
                <w:highlight w:val="lightGray"/>
              </w:rPr>
              <w:t xml:space="preserve"> </w:t>
            </w:r>
            <w:r w:rsidRPr="007F2A5E">
              <w:rPr>
                <w:color w:val="FF0000"/>
                <w:sz w:val="20"/>
                <w:highlight w:val="lightGray"/>
              </w:rPr>
              <w:t>The Permittee may blend up to a maximum of 30 percent by weight of alterna</w:t>
            </w:r>
            <w:r w:rsidR="003A577B" w:rsidRPr="007F2A5E">
              <w:rPr>
                <w:color w:val="FF0000"/>
                <w:sz w:val="20"/>
                <w:highlight w:val="lightGray"/>
              </w:rPr>
              <w:t>tive liquid feedstock to fermentation</w:t>
            </w:r>
            <w:r w:rsidRPr="007F2A5E">
              <w:rPr>
                <w:color w:val="FF0000"/>
                <w:sz w:val="20"/>
                <w:highlight w:val="lightGray"/>
              </w:rPr>
              <w:t xml:space="preserve">. </w:t>
            </w:r>
            <w:r w:rsidRPr="007F2A5E">
              <w:rPr>
                <w:color w:val="FF0000"/>
                <w:sz w:val="20"/>
                <w:highlight w:val="lightGray"/>
              </w:rPr>
              <w:br/>
            </w:r>
            <w:r w:rsidRPr="007F2A5E">
              <w:rPr>
                <w:color w:val="FF0000"/>
                <w:sz w:val="20"/>
                <w:highlight w:val="lightGray"/>
              </w:rPr>
              <w:br/>
            </w:r>
            <w:r w:rsidRPr="007F2A5E">
              <w:rPr>
                <w:sz w:val="20"/>
                <w:highlight w:val="lightGray"/>
              </w:rPr>
              <w:t xml:space="preserve">Daily records of the alternative liquid feedstock usage rate for each liquid alternative feedstock </w:t>
            </w:r>
            <w:proofErr w:type="gramStart"/>
            <w:r w:rsidRPr="007F2A5E">
              <w:rPr>
                <w:sz w:val="20"/>
                <w:highlight w:val="lightGray"/>
              </w:rPr>
              <w:t>must be maintained</w:t>
            </w:r>
            <w:proofErr w:type="gramEnd"/>
            <w:r w:rsidRPr="007F2A5E">
              <w:rPr>
                <w:sz w:val="20"/>
                <w:highlight w:val="lightGray"/>
              </w:rPr>
              <w:t xml:space="preserve"> at the facility. Alternative feedstock </w:t>
            </w:r>
            <w:r w:rsidRPr="007F2A5E">
              <w:rPr>
                <w:sz w:val="20"/>
                <w:highlight w:val="lightGray"/>
              </w:rPr>
              <w:lastRenderedPageBreak/>
              <w:t xml:space="preserve">records shall identify the type of liquid feedstock, date of usage, the quantity in gallons per day, </w:t>
            </w:r>
            <w:r w:rsidRPr="007F2A5E">
              <w:rPr>
                <w:color w:val="FF0000"/>
                <w:sz w:val="20"/>
                <w:highlight w:val="lightGray"/>
              </w:rPr>
              <w:t>and the percentage of the liquid feedstock on a percent by weight basis compared to the total mass of all fermentation feedstock</w:t>
            </w:r>
            <w:r w:rsidRPr="007F2A5E">
              <w:rPr>
                <w:sz w:val="20"/>
                <w:highlight w:val="lightGray"/>
              </w:rPr>
              <w:t>. [Title I Condition: Avoid major source under 40 CFR 52.21(b)(1)(</w:t>
            </w:r>
            <w:proofErr w:type="spellStart"/>
            <w:r w:rsidRPr="007F2A5E">
              <w:rPr>
                <w:sz w:val="20"/>
                <w:highlight w:val="lightGray"/>
              </w:rPr>
              <w:t>i</w:t>
            </w:r>
            <w:proofErr w:type="spellEnd"/>
            <w:r w:rsidRPr="007F2A5E">
              <w:rPr>
                <w:sz w:val="20"/>
                <w:highlight w:val="lightGray"/>
              </w:rPr>
              <w:t>) and Minn. R. 7007.3000]</w:t>
            </w:r>
          </w:p>
          <w:p w:rsidR="00C769F2" w:rsidRDefault="00C769F2" w:rsidP="00C769F2">
            <w:pPr>
              <w:rPr>
                <w:sz w:val="20"/>
              </w:rPr>
            </w:pPr>
          </w:p>
          <w:p w:rsidR="00C769F2" w:rsidRPr="00CC7DF0" w:rsidRDefault="00C769F2" w:rsidP="00C769F2">
            <w:pPr>
              <w:autoSpaceDE w:val="0"/>
              <w:autoSpaceDN w:val="0"/>
              <w:adjustRightInd w:val="0"/>
              <w:rPr>
                <w:rFonts w:ascii="Melior" w:hAnsi="Melior" w:cs="Melior"/>
                <w:i/>
                <w:sz w:val="20"/>
              </w:rPr>
            </w:pPr>
            <w:r w:rsidRPr="00CC7DF0">
              <w:rPr>
                <w:rFonts w:ascii="Melior-Bold" w:hAnsi="Melior-Bold" w:cs="Melior-Bold"/>
                <w:b/>
                <w:bCs/>
                <w:i/>
                <w:sz w:val="20"/>
              </w:rPr>
              <w:t xml:space="preserve">Federal Register </w:t>
            </w:r>
            <w:r w:rsidRPr="00CC7DF0">
              <w:rPr>
                <w:rFonts w:ascii="Melior" w:hAnsi="Melior" w:cs="Melior"/>
                <w:i/>
                <w:sz w:val="20"/>
              </w:rPr>
              <w:t>/Vol. 69, No. 176 /Monday, September 13, 2004</w:t>
            </w:r>
          </w:p>
          <w:p w:rsidR="00C769F2" w:rsidRPr="00CC7DF0" w:rsidRDefault="00C769F2" w:rsidP="00C769F2">
            <w:pPr>
              <w:autoSpaceDE w:val="0"/>
              <w:autoSpaceDN w:val="0"/>
              <w:adjustRightInd w:val="0"/>
              <w:rPr>
                <w:rFonts w:ascii="Melior" w:hAnsi="Melior" w:cs="Melior"/>
                <w:i/>
                <w:sz w:val="18"/>
                <w:szCs w:val="18"/>
              </w:rPr>
            </w:pPr>
            <w:r w:rsidRPr="00CC7DF0">
              <w:rPr>
                <w:rFonts w:ascii="Melior-Italic" w:hAnsi="Melior-Italic" w:cs="Melior-Italic"/>
                <w:i/>
                <w:iCs/>
                <w:sz w:val="18"/>
                <w:szCs w:val="18"/>
              </w:rPr>
              <w:t xml:space="preserve">Sugar </w:t>
            </w:r>
            <w:r w:rsidRPr="00CC7DF0">
              <w:rPr>
                <w:rFonts w:ascii="Melior" w:hAnsi="Melior" w:cs="Melior"/>
                <w:i/>
                <w:sz w:val="18"/>
                <w:szCs w:val="18"/>
              </w:rPr>
              <w:t>means any grade or type of saccharine product derived, directly or indirectly, from sugarcane, sugar beets, sugarcane molasses or sugar beet molasses and consisting of, or</w:t>
            </w:r>
          </w:p>
          <w:p w:rsidR="00C769F2" w:rsidRPr="003E108A" w:rsidRDefault="00C769F2" w:rsidP="00C769F2">
            <w:pPr>
              <w:autoSpaceDE w:val="0"/>
              <w:autoSpaceDN w:val="0"/>
              <w:adjustRightInd w:val="0"/>
              <w:rPr>
                <w:sz w:val="20"/>
              </w:rPr>
            </w:pPr>
            <w:proofErr w:type="gramStart"/>
            <w:r w:rsidRPr="00CC7DF0">
              <w:rPr>
                <w:rFonts w:ascii="Melior" w:hAnsi="Melior" w:cs="Melior"/>
                <w:i/>
                <w:sz w:val="18"/>
                <w:szCs w:val="18"/>
              </w:rPr>
              <w:t>containing</w:t>
            </w:r>
            <w:proofErr w:type="gramEnd"/>
            <w:r w:rsidRPr="00CC7DF0">
              <w:rPr>
                <w:rFonts w:ascii="Melior" w:hAnsi="Melior" w:cs="Melior"/>
                <w:i/>
                <w:sz w:val="18"/>
                <w:szCs w:val="18"/>
              </w:rPr>
              <w:t>, sucrose or invert sugar, including raw sugar, refined crystalline sugar, edible molasses, edible cane syrup, liquid sugar, and in-process sugar.</w:t>
            </w:r>
          </w:p>
        </w:tc>
        <w:tc>
          <w:tcPr>
            <w:tcW w:w="3139" w:type="dxa"/>
          </w:tcPr>
          <w:p w:rsidR="00554693" w:rsidRPr="001722AA" w:rsidRDefault="00554693" w:rsidP="00CD395C">
            <w:pPr>
              <w:rPr>
                <w:rFonts w:ascii="Arial" w:hAnsi="Arial" w:cs="Arial"/>
                <w:sz w:val="16"/>
                <w:szCs w:val="16"/>
                <w:highlight w:val="cyan"/>
              </w:rPr>
            </w:pPr>
            <w:r w:rsidRPr="001722AA">
              <w:rPr>
                <w:rFonts w:ascii="Arial" w:hAnsi="Arial" w:cs="Arial"/>
                <w:sz w:val="16"/>
                <w:szCs w:val="16"/>
                <w:highlight w:val="cyan"/>
              </w:rPr>
              <w:lastRenderedPageBreak/>
              <w:t xml:space="preserve">The main consideration is to determine impact on worst-case conditions for performance testing. Is </w:t>
            </w:r>
            <w:proofErr w:type="gramStart"/>
            <w:r w:rsidRPr="001722AA">
              <w:rPr>
                <w:rFonts w:ascii="Arial" w:hAnsi="Arial" w:cs="Arial"/>
                <w:sz w:val="16"/>
                <w:szCs w:val="16"/>
                <w:highlight w:val="cyan"/>
              </w:rPr>
              <w:t>it  added</w:t>
            </w:r>
            <w:proofErr w:type="gramEnd"/>
            <w:r w:rsidRPr="001722AA">
              <w:rPr>
                <w:rFonts w:ascii="Arial" w:hAnsi="Arial" w:cs="Arial"/>
                <w:sz w:val="16"/>
                <w:szCs w:val="16"/>
                <w:highlight w:val="cyan"/>
              </w:rPr>
              <w:t xml:space="preserve"> prior to the flow meter for “mash feed rate”? The Permittee needs to understand if the additional flow would add load to the scrubber, reduce load, or have no impact.</w:t>
            </w:r>
          </w:p>
          <w:p w:rsidR="00554693" w:rsidRPr="001722AA" w:rsidRDefault="00554693" w:rsidP="00CD395C">
            <w:pPr>
              <w:rPr>
                <w:rFonts w:ascii="Arial" w:hAnsi="Arial" w:cs="Arial"/>
                <w:sz w:val="16"/>
                <w:szCs w:val="16"/>
                <w:highlight w:val="cyan"/>
              </w:rPr>
            </w:pPr>
          </w:p>
          <w:p w:rsidR="00554693" w:rsidRPr="00554693" w:rsidRDefault="00554693" w:rsidP="00CD395C">
            <w:pPr>
              <w:rPr>
                <w:rFonts w:ascii="Arial" w:hAnsi="Arial" w:cs="Arial"/>
                <w:sz w:val="16"/>
                <w:szCs w:val="16"/>
              </w:rPr>
            </w:pPr>
            <w:r w:rsidRPr="001722AA">
              <w:rPr>
                <w:rFonts w:ascii="Arial" w:hAnsi="Arial" w:cs="Arial"/>
                <w:sz w:val="16"/>
                <w:szCs w:val="16"/>
                <w:highlight w:val="cyan"/>
              </w:rPr>
              <w:lastRenderedPageBreak/>
              <w:t xml:space="preserve">The Permittee must identify the type of material to </w:t>
            </w:r>
            <w:proofErr w:type="gramStart"/>
            <w:r w:rsidRPr="001722AA">
              <w:rPr>
                <w:rFonts w:ascii="Arial" w:hAnsi="Arial" w:cs="Arial"/>
                <w:sz w:val="16"/>
                <w:szCs w:val="16"/>
                <w:highlight w:val="cyan"/>
              </w:rPr>
              <w:t>be added</w:t>
            </w:r>
            <w:proofErr w:type="gramEnd"/>
            <w:r w:rsidRPr="001722AA">
              <w:rPr>
                <w:rFonts w:ascii="Arial" w:hAnsi="Arial" w:cs="Arial"/>
                <w:sz w:val="16"/>
                <w:szCs w:val="16"/>
                <w:highlight w:val="cyan"/>
              </w:rPr>
              <w:t xml:space="preserve"> so this assessment can be made. Any product with a VOC/HAP content </w:t>
            </w:r>
            <w:proofErr w:type="gramStart"/>
            <w:r w:rsidRPr="001722AA">
              <w:rPr>
                <w:rFonts w:ascii="Arial" w:hAnsi="Arial" w:cs="Arial"/>
                <w:sz w:val="16"/>
                <w:szCs w:val="16"/>
                <w:highlight w:val="cyan"/>
              </w:rPr>
              <w:t>should be assessed</w:t>
            </w:r>
            <w:proofErr w:type="gramEnd"/>
            <w:r w:rsidRPr="001722AA">
              <w:rPr>
                <w:rFonts w:ascii="Arial" w:hAnsi="Arial" w:cs="Arial"/>
                <w:sz w:val="16"/>
                <w:szCs w:val="16"/>
                <w:highlight w:val="cyan"/>
              </w:rPr>
              <w:t xml:space="preserve"> to ensure it contains less VOC or HAP than existing feedstock, or add additional performance testing at the higher load.</w:t>
            </w:r>
          </w:p>
          <w:p w:rsidR="00554693" w:rsidRDefault="00554693" w:rsidP="00CD395C">
            <w:pPr>
              <w:rPr>
                <w:rFonts w:ascii="Arial" w:hAnsi="Arial" w:cs="Arial"/>
                <w:i/>
                <w:sz w:val="16"/>
                <w:szCs w:val="16"/>
              </w:rPr>
            </w:pPr>
          </w:p>
          <w:p w:rsidR="00554693" w:rsidRDefault="00554693" w:rsidP="00CD395C">
            <w:pPr>
              <w:rPr>
                <w:rFonts w:ascii="Arial" w:hAnsi="Arial" w:cs="Arial"/>
                <w:i/>
                <w:sz w:val="16"/>
                <w:szCs w:val="16"/>
              </w:rPr>
            </w:pPr>
          </w:p>
          <w:p w:rsidR="00AA664A" w:rsidRDefault="00AA664A" w:rsidP="00CD395C">
            <w:pPr>
              <w:rPr>
                <w:rFonts w:ascii="Arial" w:hAnsi="Arial" w:cs="Arial"/>
                <w:i/>
                <w:sz w:val="16"/>
                <w:szCs w:val="16"/>
              </w:rPr>
            </w:pPr>
            <w:r>
              <w:rPr>
                <w:rFonts w:ascii="Arial" w:hAnsi="Arial" w:cs="Arial"/>
                <w:i/>
                <w:sz w:val="16"/>
                <w:szCs w:val="16"/>
              </w:rPr>
              <w:t xml:space="preserve">60.301 </w:t>
            </w:r>
            <w:r w:rsidRPr="00AA664A">
              <w:rPr>
                <w:rFonts w:ascii="Arial" w:hAnsi="Arial" w:cs="Arial"/>
                <w:i/>
                <w:sz w:val="16"/>
                <w:szCs w:val="16"/>
              </w:rPr>
              <w:t xml:space="preserve">(a) </w:t>
            </w:r>
            <w:r w:rsidRPr="00AA664A">
              <w:rPr>
                <w:rFonts w:ascii="Arial" w:hAnsi="Arial" w:cs="Arial"/>
                <w:i/>
                <w:iCs/>
                <w:sz w:val="16"/>
                <w:szCs w:val="16"/>
              </w:rPr>
              <w:t>Grain</w:t>
            </w:r>
            <w:r w:rsidRPr="00AA664A">
              <w:rPr>
                <w:rFonts w:ascii="Arial" w:hAnsi="Arial" w:cs="Arial"/>
                <w:i/>
                <w:sz w:val="16"/>
                <w:szCs w:val="16"/>
              </w:rPr>
              <w:t xml:space="preserve"> means corn, wheat, sorghum, rice, rye, oats, barley, and soybeans.</w:t>
            </w:r>
          </w:p>
          <w:p w:rsidR="00C769F2" w:rsidRDefault="00C769F2" w:rsidP="00CD395C">
            <w:pPr>
              <w:rPr>
                <w:rFonts w:ascii="Arial" w:hAnsi="Arial" w:cs="Arial"/>
                <w:i/>
                <w:sz w:val="16"/>
                <w:szCs w:val="16"/>
              </w:rPr>
            </w:pPr>
          </w:p>
          <w:p w:rsidR="00C769F2" w:rsidRDefault="00C769F2" w:rsidP="00CD395C">
            <w:pPr>
              <w:rPr>
                <w:rFonts w:ascii="Arial" w:hAnsi="Arial" w:cs="Arial"/>
                <w:i/>
                <w:sz w:val="16"/>
                <w:szCs w:val="16"/>
              </w:rPr>
            </w:pPr>
            <w:r>
              <w:rPr>
                <w:rFonts w:ascii="Arial" w:hAnsi="Arial" w:cs="Arial"/>
                <w:i/>
                <w:sz w:val="16"/>
                <w:szCs w:val="16"/>
              </w:rPr>
              <w:t>UNDER CONSTRUCTION…</w:t>
            </w:r>
          </w:p>
          <w:p w:rsidR="00C769F2" w:rsidRDefault="00C769F2" w:rsidP="00CD395C">
            <w:pPr>
              <w:rPr>
                <w:rFonts w:ascii="Arial" w:hAnsi="Arial" w:cs="Arial"/>
                <w:i/>
                <w:sz w:val="16"/>
                <w:szCs w:val="16"/>
              </w:rPr>
            </w:pPr>
            <w:r>
              <w:rPr>
                <w:rFonts w:ascii="Arial" w:hAnsi="Arial" w:cs="Arial"/>
                <w:i/>
                <w:sz w:val="16"/>
                <w:szCs w:val="16"/>
              </w:rPr>
              <w:t>IA?</w:t>
            </w:r>
          </w:p>
          <w:p w:rsidR="00C769F2" w:rsidRDefault="00C769F2" w:rsidP="00CD395C">
            <w:pPr>
              <w:rPr>
                <w:rFonts w:ascii="Arial" w:hAnsi="Arial" w:cs="Arial"/>
                <w:i/>
                <w:sz w:val="16"/>
                <w:szCs w:val="16"/>
              </w:rPr>
            </w:pPr>
            <w:r>
              <w:rPr>
                <w:rFonts w:ascii="Arial" w:hAnsi="Arial" w:cs="Arial"/>
                <w:i/>
                <w:sz w:val="16"/>
                <w:szCs w:val="16"/>
              </w:rPr>
              <w:t xml:space="preserve">Flow meter to define worst-case operating conditions? With or w/o sugar? What about off-spec </w:t>
            </w:r>
            <w:proofErr w:type="spellStart"/>
            <w:r>
              <w:rPr>
                <w:rFonts w:ascii="Arial" w:hAnsi="Arial" w:cs="Arial"/>
                <w:i/>
                <w:sz w:val="16"/>
                <w:szCs w:val="16"/>
              </w:rPr>
              <w:t>alchohols</w:t>
            </w:r>
            <w:proofErr w:type="spellEnd"/>
            <w:r>
              <w:rPr>
                <w:rFonts w:ascii="Arial" w:hAnsi="Arial" w:cs="Arial"/>
                <w:i/>
                <w:sz w:val="16"/>
                <w:szCs w:val="16"/>
              </w:rPr>
              <w:t xml:space="preserve">? Why a % limit – is this so process runs smoothly? Where </w:t>
            </w:r>
            <w:proofErr w:type="gramStart"/>
            <w:r>
              <w:rPr>
                <w:rFonts w:ascii="Arial" w:hAnsi="Arial" w:cs="Arial"/>
                <w:i/>
                <w:sz w:val="16"/>
                <w:szCs w:val="16"/>
              </w:rPr>
              <w:t>is it inserted</w:t>
            </w:r>
            <w:proofErr w:type="gramEnd"/>
            <w:r>
              <w:rPr>
                <w:rFonts w:ascii="Arial" w:hAnsi="Arial" w:cs="Arial"/>
                <w:i/>
                <w:sz w:val="16"/>
                <w:szCs w:val="16"/>
              </w:rPr>
              <w:t xml:space="preserve"> into the process? What records do we really need and do they need daily records, monthly </w:t>
            </w:r>
            <w:proofErr w:type="spellStart"/>
            <w:r>
              <w:rPr>
                <w:rFonts w:ascii="Arial" w:hAnsi="Arial" w:cs="Arial"/>
                <w:i/>
                <w:sz w:val="16"/>
                <w:szCs w:val="16"/>
              </w:rPr>
              <w:t>calcluations</w:t>
            </w:r>
            <w:proofErr w:type="spellEnd"/>
            <w:r>
              <w:rPr>
                <w:rFonts w:ascii="Arial" w:hAnsi="Arial" w:cs="Arial"/>
                <w:i/>
                <w:sz w:val="16"/>
                <w:szCs w:val="16"/>
              </w:rPr>
              <w:t>? Daily calculations seems excessive.</w:t>
            </w:r>
          </w:p>
          <w:p w:rsidR="00554693" w:rsidRDefault="00554693" w:rsidP="00CD395C">
            <w:pPr>
              <w:rPr>
                <w:rFonts w:ascii="Arial" w:hAnsi="Arial" w:cs="Arial"/>
                <w:i/>
                <w:sz w:val="16"/>
                <w:szCs w:val="16"/>
              </w:rPr>
            </w:pPr>
          </w:p>
          <w:p w:rsidR="00554693" w:rsidRPr="00AA664A" w:rsidRDefault="00554693" w:rsidP="00CD395C">
            <w:pPr>
              <w:rPr>
                <w:i/>
                <w:color w:val="FF0000"/>
                <w:sz w:val="16"/>
                <w:szCs w:val="16"/>
              </w:rPr>
            </w:pPr>
          </w:p>
        </w:tc>
      </w:tr>
      <w:tr w:rsidR="00CD395C" w:rsidTr="00DC2390">
        <w:tc>
          <w:tcPr>
            <w:tcW w:w="13214" w:type="dxa"/>
            <w:gridSpan w:val="3"/>
          </w:tcPr>
          <w:p w:rsidR="00CD395C" w:rsidRPr="00FA211F" w:rsidRDefault="00835306" w:rsidP="001406A7">
            <w:pPr>
              <w:rPr>
                <w:i/>
                <w:color w:val="FF0000"/>
                <w:sz w:val="18"/>
                <w:szCs w:val="18"/>
              </w:rPr>
            </w:pPr>
            <w:r>
              <w:rPr>
                <w:b/>
                <w:sz w:val="24"/>
                <w:szCs w:val="24"/>
              </w:rPr>
              <w:lastRenderedPageBreak/>
              <w:t>PROFILE SITE-SPECIFIC REQUIREMENT</w:t>
            </w:r>
          </w:p>
        </w:tc>
      </w:tr>
      <w:tr w:rsidR="00CD395C" w:rsidTr="00835306">
        <w:tc>
          <w:tcPr>
            <w:tcW w:w="2785" w:type="dxa"/>
          </w:tcPr>
          <w:p w:rsidR="00CD395C" w:rsidRPr="001406A7" w:rsidRDefault="00CD395C" w:rsidP="001406A7">
            <w:pPr>
              <w:rPr>
                <w:color w:val="00B050"/>
                <w:sz w:val="18"/>
                <w:szCs w:val="18"/>
              </w:rPr>
            </w:pPr>
          </w:p>
        </w:tc>
        <w:tc>
          <w:tcPr>
            <w:tcW w:w="7290" w:type="dxa"/>
          </w:tcPr>
          <w:p w:rsidR="00CD395C" w:rsidRDefault="00CD395C" w:rsidP="00CD395C">
            <w:r w:rsidRPr="009E73A8">
              <w:rPr>
                <w:sz w:val="20"/>
              </w:rPr>
              <w:t xml:space="preserve">Permit Appendices: This permit contains appendices as listed in the permit Table of Contents. </w:t>
            </w:r>
            <w:proofErr w:type="gramStart"/>
            <w:r w:rsidRPr="009E73A8">
              <w:rPr>
                <w:sz w:val="20"/>
              </w:rPr>
              <w:t>The Permittee shall comply with all requirements contained in Appendices A (Insignificant Activities and General Applicable Requirements),</w:t>
            </w:r>
            <w:r>
              <w:rPr>
                <w:sz w:val="20"/>
              </w:rPr>
              <w:t xml:space="preserve"> </w:t>
            </w:r>
            <w:r w:rsidRPr="00835306">
              <w:rPr>
                <w:color w:val="7030A0"/>
                <w:sz w:val="20"/>
              </w:rPr>
              <w:t xml:space="preserve">C (Odor Action Plan), </w:t>
            </w:r>
            <w:r w:rsidRPr="009E73A8">
              <w:rPr>
                <w:sz w:val="20"/>
              </w:rPr>
              <w:t>D (Fugitive Dust Control Plan), E (Best Management Practices for Emergency Engine</w:t>
            </w:r>
            <w:r>
              <w:rPr>
                <w:sz w:val="20"/>
              </w:rPr>
              <w:t>s</w:t>
            </w:r>
            <w:r w:rsidRPr="009E73A8">
              <w:rPr>
                <w:sz w:val="20"/>
              </w:rPr>
              <w:t>), F (Performance Testing Recordkeeping and Test Methods), G (Subject Item Data for Flexible Permitting), H (</w:t>
            </w:r>
            <w:r>
              <w:rPr>
                <w:sz w:val="20"/>
              </w:rPr>
              <w:t>Plan for Precluding Access</w:t>
            </w:r>
            <w:r w:rsidRPr="009E73A8">
              <w:rPr>
                <w:sz w:val="20"/>
              </w:rPr>
              <w:t>), I (NESHAP CCCCCC Requirements), J (NESHAP ZZZZ Requirements), K (40 CFR pt. 63</w:t>
            </w:r>
            <w:r>
              <w:rPr>
                <w:sz w:val="20"/>
              </w:rPr>
              <w:t>, subp.</w:t>
            </w:r>
            <w:proofErr w:type="gramEnd"/>
            <w:r>
              <w:rPr>
                <w:sz w:val="20"/>
              </w:rPr>
              <w:t xml:space="preserve"> A General Provisions), </w:t>
            </w:r>
            <w:r w:rsidRPr="007F2A5E">
              <w:rPr>
                <w:sz w:val="20"/>
                <w:highlight w:val="lightGray"/>
              </w:rPr>
              <w:t>L (Emission Unit Definitions and Process Flow Diagram)</w:t>
            </w:r>
            <w:r w:rsidRPr="009E73A8">
              <w:rPr>
                <w:sz w:val="20"/>
              </w:rPr>
              <w:br/>
            </w:r>
            <w:r w:rsidRPr="009E73A8">
              <w:rPr>
                <w:sz w:val="20"/>
              </w:rPr>
              <w:br/>
              <w:t>Modeling parameters in Appendix B (Modeling Inputs) are included for reference only as described elsewhere in this permit.</w:t>
            </w:r>
          </w:p>
        </w:tc>
        <w:tc>
          <w:tcPr>
            <w:tcW w:w="3139" w:type="dxa"/>
          </w:tcPr>
          <w:p w:rsidR="00CD395C" w:rsidRPr="00CC7DF0" w:rsidRDefault="00CD395C" w:rsidP="00CD395C">
            <w:pPr>
              <w:rPr>
                <w:i/>
                <w:sz w:val="18"/>
                <w:szCs w:val="18"/>
              </w:rPr>
            </w:pPr>
            <w:r w:rsidRPr="00CC7DF0">
              <w:rPr>
                <w:i/>
                <w:sz w:val="18"/>
                <w:szCs w:val="18"/>
              </w:rPr>
              <w:t>Options typically included in an ethanol permit. Question why not if not present.</w:t>
            </w:r>
          </w:p>
          <w:p w:rsidR="00CD395C" w:rsidRPr="00CC7DF0" w:rsidRDefault="00835306" w:rsidP="00CD395C">
            <w:pPr>
              <w:rPr>
                <w:i/>
                <w:sz w:val="18"/>
                <w:szCs w:val="18"/>
              </w:rPr>
            </w:pPr>
            <w:r w:rsidRPr="00CC7DF0">
              <w:rPr>
                <w:i/>
                <w:sz w:val="18"/>
                <w:szCs w:val="18"/>
              </w:rPr>
              <w:t>NESHAPs and NSPS may be in permit body or as appendix.</w:t>
            </w:r>
          </w:p>
          <w:p w:rsidR="00835306" w:rsidRPr="00CC7DF0" w:rsidRDefault="00835306" w:rsidP="00CD395C">
            <w:pPr>
              <w:rPr>
                <w:i/>
                <w:sz w:val="18"/>
                <w:szCs w:val="18"/>
              </w:rPr>
            </w:pPr>
          </w:p>
          <w:p w:rsidR="00835306" w:rsidRPr="00CC7DF0" w:rsidRDefault="00835306" w:rsidP="00CD395C">
            <w:pPr>
              <w:rPr>
                <w:i/>
                <w:sz w:val="18"/>
                <w:szCs w:val="18"/>
              </w:rPr>
            </w:pPr>
            <w:r w:rsidRPr="00CC7DF0">
              <w:rPr>
                <w:i/>
                <w:sz w:val="18"/>
                <w:szCs w:val="18"/>
              </w:rPr>
              <w:t>Very few Odor Plans, Diesel Idling Plans, other</w:t>
            </w:r>
          </w:p>
          <w:p w:rsidR="00835306" w:rsidRPr="00CC7DF0" w:rsidRDefault="00835306" w:rsidP="00CD395C">
            <w:pPr>
              <w:rPr>
                <w:i/>
                <w:sz w:val="18"/>
                <w:szCs w:val="18"/>
              </w:rPr>
            </w:pPr>
          </w:p>
          <w:p w:rsidR="00835306" w:rsidRPr="00FA211F" w:rsidRDefault="00835306" w:rsidP="00CD395C">
            <w:pPr>
              <w:rPr>
                <w:i/>
                <w:color w:val="FF0000"/>
                <w:sz w:val="18"/>
                <w:szCs w:val="18"/>
              </w:rPr>
            </w:pPr>
            <w:r w:rsidRPr="00CC7DF0">
              <w:rPr>
                <w:i/>
                <w:sz w:val="18"/>
                <w:szCs w:val="18"/>
              </w:rPr>
              <w:t xml:space="preserve">Consider adding list of EU definitions and PFD to permit or TSD. List of EU </w:t>
            </w:r>
            <w:proofErr w:type="gramStart"/>
            <w:r w:rsidRPr="00CC7DF0">
              <w:rPr>
                <w:i/>
                <w:sz w:val="18"/>
                <w:szCs w:val="18"/>
              </w:rPr>
              <w:t>will be used</w:t>
            </w:r>
            <w:proofErr w:type="gramEnd"/>
            <w:r w:rsidRPr="00CC7DF0">
              <w:rPr>
                <w:i/>
                <w:sz w:val="18"/>
                <w:szCs w:val="18"/>
              </w:rPr>
              <w:t xml:space="preserve"> to clarify what activities are contained within definition of an EU.</w:t>
            </w:r>
          </w:p>
        </w:tc>
      </w:tr>
      <w:tr w:rsidR="00835306" w:rsidTr="00DC2390">
        <w:tc>
          <w:tcPr>
            <w:tcW w:w="13214" w:type="dxa"/>
            <w:gridSpan w:val="3"/>
          </w:tcPr>
          <w:p w:rsidR="00835306" w:rsidRDefault="00835306" w:rsidP="00835306">
            <w:r>
              <w:rPr>
                <w:b/>
                <w:sz w:val="24"/>
                <w:szCs w:val="24"/>
              </w:rPr>
              <w:t>INSERT after modeling profile requirement</w:t>
            </w:r>
            <w:r w:rsidR="005F1598">
              <w:rPr>
                <w:b/>
                <w:sz w:val="24"/>
                <w:szCs w:val="24"/>
              </w:rPr>
              <w:t xml:space="preserve"> – EVOLVING</w:t>
            </w:r>
          </w:p>
        </w:tc>
      </w:tr>
      <w:tr w:rsidR="00155240" w:rsidTr="00DC2390">
        <w:tc>
          <w:tcPr>
            <w:tcW w:w="13214" w:type="dxa"/>
            <w:gridSpan w:val="3"/>
          </w:tcPr>
          <w:p w:rsidR="00155240" w:rsidRPr="00155240" w:rsidRDefault="00155240" w:rsidP="00835306">
            <w:pPr>
              <w:rPr>
                <w:b/>
                <w:sz w:val="24"/>
                <w:szCs w:val="24"/>
              </w:rPr>
            </w:pPr>
            <w:r w:rsidRPr="00155240">
              <w:rPr>
                <w:rFonts w:ascii="Calibri" w:eastAsia="Times New Roman" w:hAnsi="Calibri" w:cs="Times New Roman"/>
                <w:b/>
                <w:sz w:val="20"/>
                <w:szCs w:val="20"/>
                <w:highlight w:val="lightGray"/>
              </w:rPr>
              <w:lastRenderedPageBreak/>
              <w:t>Ambient Air Boundary Control Strategy Implementation Plan (Plan)</w:t>
            </w:r>
            <w:r w:rsidRPr="00155240">
              <w:rPr>
                <w:rFonts w:ascii="Calibri" w:eastAsia="Times New Roman" w:hAnsi="Calibri" w:cs="Times New Roman"/>
                <w:b/>
                <w:sz w:val="20"/>
                <w:szCs w:val="20"/>
              </w:rPr>
              <w:t xml:space="preserve"> for COMPLETE MODELING</w:t>
            </w:r>
          </w:p>
        </w:tc>
      </w:tr>
      <w:tr w:rsidR="00835306" w:rsidTr="00835306">
        <w:tc>
          <w:tcPr>
            <w:tcW w:w="2785" w:type="dxa"/>
          </w:tcPr>
          <w:p w:rsidR="00835306" w:rsidRPr="00323BB9" w:rsidRDefault="00835306" w:rsidP="00835306">
            <w:r>
              <w:t>Title V modeling/PSD Modeling</w:t>
            </w:r>
          </w:p>
          <w:p w:rsidR="00835306" w:rsidRPr="00850FD9" w:rsidRDefault="00835306" w:rsidP="00835306">
            <w:pPr>
              <w:rPr>
                <w:highlight w:val="yellow"/>
              </w:rPr>
            </w:pPr>
          </w:p>
        </w:tc>
        <w:tc>
          <w:tcPr>
            <w:tcW w:w="7290" w:type="dxa"/>
          </w:tcPr>
          <w:p w:rsidR="00835306" w:rsidRPr="00DC2390" w:rsidRDefault="00835306" w:rsidP="00835306">
            <w:pPr>
              <w:autoSpaceDE w:val="0"/>
              <w:autoSpaceDN w:val="0"/>
              <w:rPr>
                <w:rFonts w:ascii="Calibri" w:hAnsi="Calibri"/>
                <w:strike/>
                <w:sz w:val="20"/>
                <w:szCs w:val="20"/>
              </w:rPr>
            </w:pPr>
            <w:r w:rsidRPr="00DC2390">
              <w:rPr>
                <w:rFonts w:ascii="Calibri" w:hAnsi="Calibri"/>
                <w:strike/>
                <w:sz w:val="20"/>
                <w:szCs w:val="20"/>
              </w:rPr>
              <w:t xml:space="preserve">The Permittee shall install and maintain fencing around the facility to preclude access to the facility. In areas where fencing is not permissible by setbacks, right-of-ways, safety concerns, or clearances, the Permittee shall install, maintain, and monitor cameras, and/or conduct patrols </w:t>
            </w:r>
            <w:proofErr w:type="gramStart"/>
            <w:r w:rsidRPr="00DC2390">
              <w:rPr>
                <w:rFonts w:ascii="Calibri" w:hAnsi="Calibri"/>
                <w:strike/>
                <w:sz w:val="20"/>
                <w:szCs w:val="20"/>
              </w:rPr>
              <w:t>to sufficiently restrict</w:t>
            </w:r>
            <w:proofErr w:type="gramEnd"/>
            <w:r w:rsidRPr="00DC2390">
              <w:rPr>
                <w:rFonts w:ascii="Calibri" w:hAnsi="Calibri"/>
                <w:strike/>
                <w:sz w:val="20"/>
                <w:szCs w:val="20"/>
              </w:rPr>
              <w:t xml:space="preserve"> public access to the property as described in the Plan to Preclude Access in </w:t>
            </w:r>
            <w:r w:rsidRPr="00DC2390">
              <w:rPr>
                <w:rFonts w:ascii="Calibri" w:hAnsi="Calibri"/>
                <w:strike/>
                <w:color w:val="00B0F0"/>
                <w:sz w:val="20"/>
                <w:szCs w:val="20"/>
              </w:rPr>
              <w:t xml:space="preserve">Appendix XX </w:t>
            </w:r>
            <w:r w:rsidRPr="00DC2390">
              <w:rPr>
                <w:rFonts w:ascii="Calibri" w:hAnsi="Calibri"/>
                <w:strike/>
                <w:sz w:val="20"/>
                <w:szCs w:val="20"/>
              </w:rPr>
              <w:t xml:space="preserve">of this permit. Surveillance and patrol activities </w:t>
            </w:r>
            <w:proofErr w:type="gramStart"/>
            <w:r w:rsidRPr="00DC2390">
              <w:rPr>
                <w:rFonts w:ascii="Calibri" w:hAnsi="Calibri"/>
                <w:strike/>
                <w:sz w:val="20"/>
                <w:szCs w:val="20"/>
              </w:rPr>
              <w:t>must be conducted</w:t>
            </w:r>
            <w:proofErr w:type="gramEnd"/>
            <w:r w:rsidRPr="00DC2390">
              <w:rPr>
                <w:rFonts w:ascii="Calibri" w:hAnsi="Calibri"/>
                <w:strike/>
                <w:sz w:val="20"/>
                <w:szCs w:val="20"/>
              </w:rPr>
              <w:t xml:space="preserve"> at least once per 24-hour period when the facility is in operation. In addition, the Permittee must install and maintain signs every 1,000 feet</w:t>
            </w:r>
            <w:r w:rsidR="00F50529" w:rsidRPr="00DC2390">
              <w:rPr>
                <w:rFonts w:ascii="Calibri" w:hAnsi="Calibri"/>
                <w:strike/>
                <w:sz w:val="20"/>
                <w:szCs w:val="20"/>
              </w:rPr>
              <w:t xml:space="preserve"> in unfenced areas</w:t>
            </w:r>
            <w:r w:rsidRPr="00DC2390">
              <w:rPr>
                <w:rFonts w:ascii="Calibri" w:hAnsi="Calibri"/>
                <w:strike/>
                <w:sz w:val="20"/>
                <w:szCs w:val="20"/>
              </w:rPr>
              <w:t xml:space="preserve">. The signs must state "No Trespassing," or similar words, in 2-inch high letters, and have the signature or name and telephone number of the landowner, lessee, or manager. </w:t>
            </w:r>
            <w:r w:rsidR="00DC2390">
              <w:rPr>
                <w:rFonts w:ascii="Calibri" w:hAnsi="Calibri"/>
                <w:strike/>
                <w:sz w:val="20"/>
                <w:szCs w:val="20"/>
              </w:rPr>
              <w:t xml:space="preserve">  </w:t>
            </w:r>
          </w:p>
          <w:p w:rsidR="00835306" w:rsidRPr="00850FD9" w:rsidRDefault="00835306" w:rsidP="00835306">
            <w:pPr>
              <w:rPr>
                <w:i/>
                <w:highlight w:val="yellow"/>
              </w:rPr>
            </w:pPr>
          </w:p>
        </w:tc>
        <w:tc>
          <w:tcPr>
            <w:tcW w:w="3139" w:type="dxa"/>
          </w:tcPr>
          <w:p w:rsidR="007F6D93" w:rsidRDefault="007F6D93" w:rsidP="00835306">
            <w:r>
              <w:t>1/7/19</w:t>
            </w:r>
          </w:p>
          <w:p w:rsidR="00835306" w:rsidRDefault="00835306" w:rsidP="00835306">
            <w:r>
              <w:t>If facility models, and does not have fencing around entire facility.</w:t>
            </w:r>
            <w:r w:rsidR="00BC6CA0">
              <w:t xml:space="preserve"> (</w:t>
            </w:r>
            <w:proofErr w:type="gramStart"/>
            <w:r w:rsidR="00BC6CA0">
              <w:t>i.e</w:t>
            </w:r>
            <w:proofErr w:type="gramEnd"/>
            <w:r w:rsidR="00BC6CA0">
              <w:t>. railroad right-of-way, roads,….)</w:t>
            </w:r>
          </w:p>
        </w:tc>
      </w:tr>
      <w:tr w:rsidR="00DC2390" w:rsidTr="00835306">
        <w:tc>
          <w:tcPr>
            <w:tcW w:w="2785" w:type="dxa"/>
          </w:tcPr>
          <w:p w:rsidR="00DC2390" w:rsidRPr="00323BB9" w:rsidRDefault="00DC2390" w:rsidP="00DC2390">
            <w:r>
              <w:t>Title V modeling/PSD Modeling</w:t>
            </w:r>
          </w:p>
          <w:p w:rsidR="00DC2390" w:rsidRDefault="00DC2390" w:rsidP="00D24584"/>
        </w:tc>
        <w:tc>
          <w:tcPr>
            <w:tcW w:w="7290" w:type="dxa"/>
          </w:tcPr>
          <w:p w:rsidR="00DC2390" w:rsidRPr="00634008" w:rsidRDefault="00DC2390" w:rsidP="007F6D93">
            <w:pPr>
              <w:autoSpaceDE w:val="0"/>
              <w:autoSpaceDN w:val="0"/>
              <w:rPr>
                <w:color w:val="00B0F0"/>
                <w:sz w:val="20"/>
              </w:rPr>
            </w:pPr>
            <w:r w:rsidRPr="007F2A5E">
              <w:rPr>
                <w:rFonts w:ascii="Calibri" w:eastAsia="Times New Roman" w:hAnsi="Calibri" w:cs="Times New Roman"/>
                <w:sz w:val="20"/>
                <w:szCs w:val="20"/>
                <w:highlight w:val="yellow"/>
              </w:rPr>
              <w:t xml:space="preserve">The Permittee shall restrict public access to the </w:t>
            </w:r>
            <w:r w:rsidR="007F6D93" w:rsidRPr="007F2A5E">
              <w:rPr>
                <w:rFonts w:ascii="Calibri" w:eastAsia="Times New Roman" w:hAnsi="Calibri" w:cs="Times New Roman"/>
                <w:sz w:val="20"/>
                <w:szCs w:val="20"/>
                <w:highlight w:val="yellow"/>
              </w:rPr>
              <w:t>ambient air</w:t>
            </w:r>
            <w:r w:rsidRPr="007F2A5E">
              <w:rPr>
                <w:rFonts w:ascii="Calibri" w:eastAsia="Times New Roman" w:hAnsi="Calibri" w:cs="Times New Roman"/>
                <w:sz w:val="20"/>
                <w:szCs w:val="20"/>
                <w:highlight w:val="yellow"/>
              </w:rPr>
              <w:t xml:space="preserve"> boundary as described in the Ambient Air Boundary Control Strategy Implementation Plan (Plan) in Appendix XX of this permit. In areas where fencing </w:t>
            </w:r>
            <w:proofErr w:type="gramStart"/>
            <w:r w:rsidRPr="007F2A5E">
              <w:rPr>
                <w:rFonts w:ascii="Calibri" w:eastAsia="Times New Roman" w:hAnsi="Calibri" w:cs="Times New Roman"/>
                <w:sz w:val="20"/>
                <w:szCs w:val="20"/>
                <w:highlight w:val="yellow"/>
              </w:rPr>
              <w:t>is not installed</w:t>
            </w:r>
            <w:proofErr w:type="gramEnd"/>
            <w:r w:rsidRPr="007F2A5E">
              <w:rPr>
                <w:rFonts w:ascii="Calibri" w:eastAsia="Times New Roman" w:hAnsi="Calibri" w:cs="Times New Roman"/>
                <w:sz w:val="20"/>
                <w:szCs w:val="20"/>
                <w:highlight w:val="yellow"/>
              </w:rPr>
              <w:t xml:space="preserve">, the Permittee shall install, maintain, and monitor cameras, and/or conduct patrols to sufficiently restrict public access to the </w:t>
            </w:r>
            <w:r w:rsidR="007F6D93" w:rsidRPr="007F2A5E">
              <w:rPr>
                <w:rFonts w:ascii="Calibri" w:eastAsia="Times New Roman" w:hAnsi="Calibri" w:cs="Times New Roman"/>
                <w:sz w:val="20"/>
                <w:szCs w:val="20"/>
                <w:highlight w:val="yellow"/>
              </w:rPr>
              <w:t>boundary</w:t>
            </w:r>
            <w:r w:rsidRPr="007F2A5E">
              <w:rPr>
                <w:rFonts w:ascii="Calibri" w:eastAsia="Times New Roman" w:hAnsi="Calibri" w:cs="Times New Roman"/>
                <w:sz w:val="20"/>
                <w:szCs w:val="20"/>
                <w:highlight w:val="yellow"/>
              </w:rPr>
              <w:t xml:space="preserve"> as described in the Plan. Surveillance and patrol activities </w:t>
            </w:r>
            <w:proofErr w:type="gramStart"/>
            <w:r w:rsidRPr="007F2A5E">
              <w:rPr>
                <w:rFonts w:ascii="Calibri" w:eastAsia="Times New Roman" w:hAnsi="Calibri" w:cs="Times New Roman"/>
                <w:sz w:val="20"/>
                <w:szCs w:val="20"/>
                <w:highlight w:val="yellow"/>
              </w:rPr>
              <w:t>must be conducted</w:t>
            </w:r>
            <w:proofErr w:type="gramEnd"/>
            <w:r w:rsidRPr="007F2A5E">
              <w:rPr>
                <w:rFonts w:ascii="Calibri" w:eastAsia="Times New Roman" w:hAnsi="Calibri" w:cs="Times New Roman"/>
                <w:sz w:val="20"/>
                <w:szCs w:val="20"/>
                <w:highlight w:val="yellow"/>
              </w:rPr>
              <w:t xml:space="preserve"> at least once per 24-hour period when the facility is in operation. In addition, the Permittee must install and maintain signs every 1,000 feet in unfenced areas. The signs must state "No Trespassing," or similar words, in 2-inch high letters, and have the signature or name and telephone number of the landowner, lessee, or manager.</w:t>
            </w:r>
            <w:r w:rsidRPr="00DC2390">
              <w:rPr>
                <w:rFonts w:ascii="Calibri" w:eastAsia="Times New Roman" w:hAnsi="Calibri" w:cs="Times New Roman"/>
                <w:sz w:val="20"/>
                <w:szCs w:val="20"/>
              </w:rPr>
              <w:t xml:space="preserve"> </w:t>
            </w:r>
          </w:p>
        </w:tc>
        <w:tc>
          <w:tcPr>
            <w:tcW w:w="3139" w:type="dxa"/>
          </w:tcPr>
          <w:p w:rsidR="00DC2390" w:rsidRDefault="00DC2390" w:rsidP="00DC2390">
            <w:r>
              <w:t>1/7/2019 – Guidance on this issue is currently evolving and has not settled. This language is currently the most representative of the of the ethanol sector, requiring fencing is overly burdensome at this time.</w:t>
            </w:r>
          </w:p>
        </w:tc>
      </w:tr>
      <w:tr w:rsidR="007E74E5" w:rsidTr="00835306">
        <w:tc>
          <w:tcPr>
            <w:tcW w:w="2785" w:type="dxa"/>
          </w:tcPr>
          <w:p w:rsidR="007E74E5" w:rsidRPr="00323BB9" w:rsidRDefault="007E74E5" w:rsidP="007E74E5">
            <w:r>
              <w:t>Title V modeling/PSD Modeling</w:t>
            </w:r>
          </w:p>
          <w:p w:rsidR="007E74E5" w:rsidRDefault="007E74E5" w:rsidP="007E74E5"/>
          <w:p w:rsidR="007E74E5" w:rsidRDefault="007E74E5" w:rsidP="007E74E5"/>
        </w:tc>
        <w:tc>
          <w:tcPr>
            <w:tcW w:w="7290" w:type="dxa"/>
          </w:tcPr>
          <w:p w:rsidR="007E74E5" w:rsidRPr="005F1598" w:rsidRDefault="007E74E5" w:rsidP="007E74E5">
            <w:pPr>
              <w:contextualSpacing/>
              <w:rPr>
                <w:rFonts w:ascii="Calibri" w:hAnsi="Calibri"/>
                <w:sz w:val="20"/>
                <w:szCs w:val="20"/>
              </w:rPr>
            </w:pPr>
            <w:r w:rsidRPr="005F1598">
              <w:rPr>
                <w:sz w:val="20"/>
                <w:szCs w:val="20"/>
              </w:rPr>
              <w:t xml:space="preserve">Comply with </w:t>
            </w:r>
            <w:r w:rsidRPr="007F2A5E">
              <w:rPr>
                <w:rFonts w:ascii="Calibri" w:eastAsia="Times New Roman" w:hAnsi="Calibri" w:cs="Times New Roman"/>
                <w:sz w:val="20"/>
                <w:szCs w:val="20"/>
                <w:highlight w:val="yellow"/>
              </w:rPr>
              <w:t>Ambient Air Boundary Control Strategy Implementation Plan (Plan</w:t>
            </w:r>
            <w:r w:rsidRPr="007F2A5E">
              <w:rPr>
                <w:sz w:val="20"/>
                <w:szCs w:val="20"/>
                <w:highlight w:val="yellow"/>
              </w:rPr>
              <w:t>):</w:t>
            </w:r>
            <w:r w:rsidRPr="005F1598">
              <w:rPr>
                <w:sz w:val="20"/>
                <w:szCs w:val="20"/>
              </w:rPr>
              <w:t xml:space="preserve"> The Permittee shall follow the actions and recordkeeping specified in the Plan (Appendix XX). A copy of the Plan and surveillance/patrol records must be maintained on site and available for inspection. </w:t>
            </w:r>
            <w:r w:rsidRPr="005F1598">
              <w:rPr>
                <w:noProof/>
                <w:sz w:val="20"/>
                <w:szCs w:val="20"/>
              </w:rPr>
              <w:t xml:space="preserve">The Permittee must update the Plan to reflect changes in surveillance, signage or patrols that occur within the effective fenceline and receptor grid relied upon in the most recent air dispersion modeling analysis. A copy of the updated Plan must be maintained on-site. </w:t>
            </w:r>
            <w:r w:rsidRPr="007F2A5E">
              <w:rPr>
                <w:noProof/>
                <w:sz w:val="20"/>
                <w:szCs w:val="20"/>
                <w:highlight w:val="yellow"/>
              </w:rPr>
              <w:t>Any changes to the Plan must continue to meet the minimum requirements for surveillance, patrols and signage identified in this permit.</w:t>
            </w:r>
          </w:p>
        </w:tc>
        <w:tc>
          <w:tcPr>
            <w:tcW w:w="3139" w:type="dxa"/>
          </w:tcPr>
          <w:p w:rsidR="007E74E5" w:rsidRDefault="007E74E5" w:rsidP="007E74E5">
            <w:r>
              <w:t xml:space="preserve">The group should decide if </w:t>
            </w:r>
          </w:p>
        </w:tc>
      </w:tr>
      <w:tr w:rsidR="007E74E5" w:rsidTr="00835306">
        <w:tc>
          <w:tcPr>
            <w:tcW w:w="2785" w:type="dxa"/>
          </w:tcPr>
          <w:p w:rsidR="007E74E5" w:rsidRPr="00323BB9" w:rsidRDefault="007E74E5" w:rsidP="007E74E5">
            <w:r>
              <w:t>Minn. R. 7007.0800, subp. 5</w:t>
            </w:r>
          </w:p>
          <w:p w:rsidR="007E74E5" w:rsidRDefault="007E74E5" w:rsidP="007E74E5"/>
        </w:tc>
        <w:tc>
          <w:tcPr>
            <w:tcW w:w="7290" w:type="dxa"/>
          </w:tcPr>
          <w:p w:rsidR="007E74E5" w:rsidRPr="005F1598" w:rsidRDefault="007E74E5" w:rsidP="005F1598">
            <w:pPr>
              <w:contextualSpacing/>
              <w:rPr>
                <w:sz w:val="20"/>
              </w:rPr>
            </w:pPr>
            <w:r w:rsidRPr="005F1598">
              <w:rPr>
                <w:sz w:val="20"/>
              </w:rPr>
              <w:t xml:space="preserve">Recordkeeping for </w:t>
            </w:r>
            <w:r w:rsidRPr="007F2A5E">
              <w:rPr>
                <w:rFonts w:ascii="Calibri" w:eastAsia="Times New Roman" w:hAnsi="Calibri" w:cs="Times New Roman"/>
                <w:sz w:val="20"/>
                <w:szCs w:val="20"/>
                <w:highlight w:val="yellow"/>
              </w:rPr>
              <w:t>Ambient Air Boundary Control Strategy Implementation Plan (Plan)</w:t>
            </w:r>
            <w:r w:rsidRPr="005F1598">
              <w:rPr>
                <w:sz w:val="20"/>
              </w:rPr>
              <w:t>: The Permittee must record once each 24-hour period surveillance and/or patrol actions</w:t>
            </w:r>
            <w:r w:rsidRPr="007F2A5E">
              <w:rPr>
                <w:sz w:val="20"/>
                <w:highlight w:val="yellow"/>
              </w:rPr>
              <w:t xml:space="preserve">. The Permittee shall </w:t>
            </w:r>
            <w:proofErr w:type="gramStart"/>
            <w:r w:rsidRPr="007F2A5E">
              <w:rPr>
                <w:sz w:val="20"/>
                <w:highlight w:val="yellow"/>
              </w:rPr>
              <w:t>document  each</w:t>
            </w:r>
            <w:proofErr w:type="gramEnd"/>
            <w:r w:rsidRPr="007F2A5E">
              <w:rPr>
                <w:sz w:val="20"/>
                <w:highlight w:val="yellow"/>
              </w:rPr>
              <w:t xml:space="preserve"> instance the effective </w:t>
            </w:r>
            <w:proofErr w:type="spellStart"/>
            <w:r w:rsidRPr="007F2A5E">
              <w:rPr>
                <w:sz w:val="20"/>
                <w:highlight w:val="yellow"/>
              </w:rPr>
              <w:t>fenceline</w:t>
            </w:r>
            <w:proofErr w:type="spellEnd"/>
            <w:r w:rsidRPr="007F2A5E">
              <w:rPr>
                <w:sz w:val="20"/>
                <w:highlight w:val="yellow"/>
              </w:rPr>
              <w:t xml:space="preserve"> was breeched by a member of the general </w:t>
            </w:r>
            <w:proofErr w:type="spellStart"/>
            <w:r w:rsidRPr="007F2A5E">
              <w:rPr>
                <w:sz w:val="20"/>
                <w:highlight w:val="yellow"/>
              </w:rPr>
              <w:t>public.</w:t>
            </w:r>
            <w:r w:rsidRPr="007F2A5E">
              <w:rPr>
                <w:strike/>
                <w:sz w:val="20"/>
                <w:highlight w:val="yellow"/>
              </w:rPr>
              <w:t>Failure</w:t>
            </w:r>
            <w:proofErr w:type="spellEnd"/>
            <w:r w:rsidRPr="007F2A5E">
              <w:rPr>
                <w:strike/>
                <w:sz w:val="20"/>
                <w:highlight w:val="yellow"/>
              </w:rPr>
              <w:t xml:space="preserve"> to conduct </w:t>
            </w:r>
            <w:r w:rsidRPr="007F2A5E">
              <w:rPr>
                <w:strike/>
                <w:sz w:val="20"/>
                <w:highlight w:val="yellow"/>
              </w:rPr>
              <w:lastRenderedPageBreak/>
              <w:t>required surveillance and/or patrols is considered a deviation and must be reported</w:t>
            </w:r>
            <w:r w:rsidRPr="007F2A5E">
              <w:rPr>
                <w:sz w:val="20"/>
                <w:highlight w:val="yellow"/>
              </w:rPr>
              <w:t>.</w:t>
            </w:r>
            <w:r w:rsidRPr="005F1598">
              <w:rPr>
                <w:sz w:val="20"/>
              </w:rPr>
              <w:t xml:space="preserve"> </w:t>
            </w:r>
          </w:p>
        </w:tc>
        <w:tc>
          <w:tcPr>
            <w:tcW w:w="3139" w:type="dxa"/>
          </w:tcPr>
          <w:p w:rsidR="007E74E5" w:rsidRDefault="007E74E5" w:rsidP="007E74E5"/>
        </w:tc>
      </w:tr>
      <w:tr w:rsidR="007E74E5" w:rsidTr="00835306">
        <w:tc>
          <w:tcPr>
            <w:tcW w:w="2785" w:type="dxa"/>
          </w:tcPr>
          <w:p w:rsidR="007E74E5" w:rsidRDefault="007E74E5" w:rsidP="007E74E5">
            <w:r>
              <w:t>Minn. R. 7007.0800, subp. 6</w:t>
            </w:r>
          </w:p>
        </w:tc>
        <w:tc>
          <w:tcPr>
            <w:tcW w:w="7290" w:type="dxa"/>
          </w:tcPr>
          <w:p w:rsidR="007E74E5" w:rsidRPr="005F1598" w:rsidRDefault="007E74E5" w:rsidP="007E74E5">
            <w:pPr>
              <w:contextualSpacing/>
              <w:rPr>
                <w:sz w:val="20"/>
                <w:szCs w:val="20"/>
              </w:rPr>
            </w:pPr>
            <w:r w:rsidRPr="005F1598">
              <w:rPr>
                <w:sz w:val="20"/>
              </w:rPr>
              <w:t xml:space="preserve">Reporting for </w:t>
            </w:r>
            <w:r w:rsidRPr="007F2A5E">
              <w:rPr>
                <w:rFonts w:ascii="Calibri" w:eastAsia="Times New Roman" w:hAnsi="Calibri" w:cs="Times New Roman"/>
                <w:sz w:val="20"/>
                <w:szCs w:val="20"/>
                <w:highlight w:val="yellow"/>
              </w:rPr>
              <w:t>Ambient Air Boundary Control Strategy Implementation Plan (Plan)</w:t>
            </w:r>
            <w:r w:rsidRPr="007F2A5E">
              <w:rPr>
                <w:sz w:val="20"/>
                <w:highlight w:val="yellow"/>
              </w:rPr>
              <w:t>:</w:t>
            </w:r>
            <w:r w:rsidRPr="005F1598">
              <w:rPr>
                <w:sz w:val="20"/>
              </w:rPr>
              <w:t xml:space="preserve"> The Permittee shall report any breech as a deviation in the semiannual deviations report required by this permit. The deviation report shall identify any additional steps that </w:t>
            </w:r>
            <w:proofErr w:type="gramStart"/>
            <w:r w:rsidRPr="005F1598">
              <w:rPr>
                <w:sz w:val="20"/>
              </w:rPr>
              <w:t>were taken</w:t>
            </w:r>
            <w:proofErr w:type="gramEnd"/>
            <w:r w:rsidRPr="005F1598">
              <w:rPr>
                <w:sz w:val="20"/>
              </w:rPr>
              <w:t xml:space="preserve"> to control access to that portion of the effective </w:t>
            </w:r>
            <w:proofErr w:type="spellStart"/>
            <w:r w:rsidRPr="005F1598">
              <w:rPr>
                <w:sz w:val="20"/>
              </w:rPr>
              <w:t>fenceline</w:t>
            </w:r>
            <w:proofErr w:type="spellEnd"/>
            <w:r w:rsidRPr="005F1598">
              <w:rPr>
                <w:sz w:val="20"/>
              </w:rPr>
              <w:t>.</w:t>
            </w:r>
          </w:p>
        </w:tc>
        <w:tc>
          <w:tcPr>
            <w:tcW w:w="3139" w:type="dxa"/>
          </w:tcPr>
          <w:p w:rsidR="007E74E5" w:rsidRDefault="007E74E5" w:rsidP="007E74E5"/>
        </w:tc>
      </w:tr>
      <w:tr w:rsidR="007E74E5" w:rsidTr="00DC2390">
        <w:tc>
          <w:tcPr>
            <w:tcW w:w="13214" w:type="dxa"/>
            <w:gridSpan w:val="3"/>
          </w:tcPr>
          <w:p w:rsidR="007E74E5" w:rsidRPr="007F2A5E" w:rsidRDefault="007E74E5" w:rsidP="007E74E5">
            <w:pPr>
              <w:rPr>
                <w:b/>
                <w:sz w:val="24"/>
                <w:szCs w:val="24"/>
                <w:highlight w:val="yellow"/>
              </w:rPr>
            </w:pPr>
            <w:r w:rsidRPr="007F2A5E">
              <w:rPr>
                <w:rFonts w:ascii="Calibri" w:eastAsia="Times New Roman" w:hAnsi="Calibri" w:cs="Times New Roman"/>
                <w:b/>
                <w:sz w:val="20"/>
                <w:szCs w:val="20"/>
                <w:highlight w:val="yellow"/>
              </w:rPr>
              <w:t>Ambient Air Boundary Control Strategy Implementation Plan (Plan) for MODELING in the future</w:t>
            </w:r>
            <w:r w:rsidR="005F1598" w:rsidRPr="007F2A5E">
              <w:rPr>
                <w:rFonts w:ascii="Calibri" w:eastAsia="Times New Roman" w:hAnsi="Calibri" w:cs="Times New Roman"/>
                <w:b/>
                <w:sz w:val="20"/>
                <w:szCs w:val="20"/>
                <w:highlight w:val="yellow"/>
              </w:rPr>
              <w:t xml:space="preserve"> (example  - not “reviewed” yet)</w:t>
            </w:r>
          </w:p>
        </w:tc>
      </w:tr>
      <w:tr w:rsidR="007E74E5" w:rsidTr="00835306">
        <w:tc>
          <w:tcPr>
            <w:tcW w:w="2785" w:type="dxa"/>
          </w:tcPr>
          <w:p w:rsidR="007E74E5" w:rsidRPr="00323BB9" w:rsidRDefault="007E74E5" w:rsidP="007E74E5">
            <w:r>
              <w:t>Title V modeling/PSD Modeling</w:t>
            </w:r>
          </w:p>
          <w:p w:rsidR="007E74E5" w:rsidRDefault="007E74E5" w:rsidP="007E74E5"/>
        </w:tc>
        <w:tc>
          <w:tcPr>
            <w:tcW w:w="7290" w:type="dxa"/>
          </w:tcPr>
          <w:p w:rsidR="007E74E5" w:rsidRPr="007F2A5E" w:rsidRDefault="007E74E5" w:rsidP="007E74E5">
            <w:pPr>
              <w:rPr>
                <w:rFonts w:ascii="Calibri" w:eastAsia="Times New Roman" w:hAnsi="Calibri" w:cs="Times New Roman"/>
                <w:highlight w:val="yellow"/>
              </w:rPr>
            </w:pPr>
            <w:r w:rsidRPr="007F2A5E">
              <w:rPr>
                <w:rFonts w:ascii="Calibri" w:eastAsia="Times New Roman" w:hAnsi="Calibri" w:cs="Times New Roman"/>
                <w:highlight w:val="yellow"/>
              </w:rPr>
              <w:t xml:space="preserve">The Permittee shall submit an Ambient Air Boundary Control Strategy Implementation Plan (Plan): due 30 days after computer dispersion modeling protocol approval. The Plan must identify the ambient air boundary at which access of the </w:t>
            </w:r>
            <w:proofErr w:type="gramStart"/>
            <w:r w:rsidRPr="007F2A5E">
              <w:rPr>
                <w:rFonts w:ascii="Calibri" w:eastAsia="Times New Roman" w:hAnsi="Calibri" w:cs="Times New Roman"/>
                <w:highlight w:val="yellow"/>
              </w:rPr>
              <w:t>general public</w:t>
            </w:r>
            <w:proofErr w:type="gramEnd"/>
            <w:r w:rsidRPr="007F2A5E">
              <w:rPr>
                <w:rFonts w:ascii="Calibri" w:eastAsia="Times New Roman" w:hAnsi="Calibri" w:cs="Times New Roman"/>
                <w:highlight w:val="yellow"/>
              </w:rPr>
              <w:t xml:space="preserve"> can be controlled and compliance with the National Ambient Air Quality Standards (NAAQS) can be demonstrated. The Plan must be complete and approved before approval of the final Computer Dispersion Modeling Report. </w:t>
            </w:r>
          </w:p>
          <w:p w:rsidR="007E74E5" w:rsidRPr="007F2A5E" w:rsidRDefault="007E74E5" w:rsidP="007E74E5">
            <w:pPr>
              <w:autoSpaceDE w:val="0"/>
              <w:autoSpaceDN w:val="0"/>
              <w:rPr>
                <w:rFonts w:ascii="Calibri" w:eastAsia="Times New Roman" w:hAnsi="Calibri" w:cs="Times New Roman"/>
                <w:highlight w:val="yellow"/>
              </w:rPr>
            </w:pPr>
          </w:p>
          <w:p w:rsidR="007E74E5" w:rsidRPr="007F2A5E" w:rsidRDefault="007E74E5" w:rsidP="007E74E5">
            <w:pPr>
              <w:autoSpaceDE w:val="0"/>
              <w:autoSpaceDN w:val="0"/>
              <w:rPr>
                <w:rFonts w:ascii="Calibri" w:eastAsia="Times New Roman" w:hAnsi="Calibri" w:cs="Times New Roman"/>
                <w:highlight w:val="yellow"/>
              </w:rPr>
            </w:pPr>
            <w:r w:rsidRPr="007F2A5E">
              <w:rPr>
                <w:rFonts w:ascii="Calibri" w:eastAsia="Times New Roman" w:hAnsi="Calibri" w:cs="Times New Roman"/>
                <w:highlight w:val="yellow"/>
              </w:rPr>
              <w:t>At a minimum, the Permittee shall restrict public access to the</w:t>
            </w:r>
            <w:r w:rsidRPr="007F2A5E">
              <w:rPr>
                <w:rFonts w:ascii="Calibri" w:eastAsia="Times New Roman" w:hAnsi="Calibri" w:cs="Times New Roman"/>
                <w:sz w:val="20"/>
                <w:szCs w:val="20"/>
                <w:highlight w:val="yellow"/>
              </w:rPr>
              <w:t xml:space="preserve"> </w:t>
            </w:r>
            <w:r w:rsidRPr="007F2A5E">
              <w:rPr>
                <w:rFonts w:ascii="Calibri" w:eastAsia="Times New Roman" w:hAnsi="Calibri" w:cs="Times New Roman"/>
                <w:highlight w:val="yellow"/>
              </w:rPr>
              <w:t xml:space="preserve">ambient air boundary consistent with the approved modeling protocol. In areas where fencing </w:t>
            </w:r>
            <w:proofErr w:type="gramStart"/>
            <w:r w:rsidRPr="007F2A5E">
              <w:rPr>
                <w:rFonts w:ascii="Calibri" w:eastAsia="Times New Roman" w:hAnsi="Calibri" w:cs="Times New Roman"/>
                <w:highlight w:val="yellow"/>
              </w:rPr>
              <w:t>is not installed</w:t>
            </w:r>
            <w:proofErr w:type="gramEnd"/>
            <w:r w:rsidRPr="007F2A5E">
              <w:rPr>
                <w:rFonts w:ascii="Calibri" w:eastAsia="Times New Roman" w:hAnsi="Calibri" w:cs="Times New Roman"/>
                <w:highlight w:val="yellow"/>
              </w:rPr>
              <w:t xml:space="preserve">, the Permittee shall install, maintain, and monitor cameras, and/or conduct patrols to sufficiently restrict public access to the boundary as described in an approved Plan that must be maintained at the facility. Surveillance and/or patrol activities </w:t>
            </w:r>
            <w:proofErr w:type="gramStart"/>
            <w:r w:rsidRPr="007F2A5E">
              <w:rPr>
                <w:rFonts w:ascii="Calibri" w:eastAsia="Times New Roman" w:hAnsi="Calibri" w:cs="Times New Roman"/>
                <w:highlight w:val="yellow"/>
              </w:rPr>
              <w:t>must be conducted</w:t>
            </w:r>
            <w:proofErr w:type="gramEnd"/>
            <w:r w:rsidRPr="007F2A5E">
              <w:rPr>
                <w:rFonts w:ascii="Calibri" w:eastAsia="Times New Roman" w:hAnsi="Calibri" w:cs="Times New Roman"/>
                <w:highlight w:val="yellow"/>
              </w:rPr>
              <w:t xml:space="preserve"> at least once per 24-hour period when the facility is in operation. In addition, the Permittee must install and maintain signs every 1,000 feet in unfenced areas. The signs must state "No Trespassing," or similar words, in 2-inch high letters, and have the signature or name and telephone number of the landowner, lessee, or manager. The Plan must provide for records once each 24-hour period for surveillance and/or patrol actions and include site maps.</w:t>
            </w:r>
          </w:p>
        </w:tc>
        <w:tc>
          <w:tcPr>
            <w:tcW w:w="3139" w:type="dxa"/>
          </w:tcPr>
          <w:p w:rsidR="007E74E5" w:rsidRPr="007F2A5E" w:rsidRDefault="007E74E5" w:rsidP="007E74E5">
            <w:pPr>
              <w:rPr>
                <w:sz w:val="18"/>
                <w:szCs w:val="18"/>
                <w:highlight w:val="yellow"/>
              </w:rPr>
            </w:pPr>
            <w:r w:rsidRPr="007F2A5E">
              <w:rPr>
                <w:sz w:val="18"/>
                <w:szCs w:val="18"/>
                <w:highlight w:val="yellow"/>
              </w:rPr>
              <w:t>1/7/19</w:t>
            </w:r>
          </w:p>
          <w:p w:rsidR="007E74E5" w:rsidRPr="00140C76" w:rsidRDefault="007E74E5" w:rsidP="007E74E5">
            <w:pPr>
              <w:rPr>
                <w:color w:val="FF0000"/>
                <w:sz w:val="18"/>
                <w:szCs w:val="18"/>
              </w:rPr>
            </w:pPr>
            <w:r w:rsidRPr="007F2A5E">
              <w:rPr>
                <w:sz w:val="18"/>
                <w:szCs w:val="18"/>
                <w:highlight w:val="yellow"/>
              </w:rPr>
              <w:t xml:space="preserve">Plan </w:t>
            </w:r>
            <w:proofErr w:type="gramStart"/>
            <w:r w:rsidRPr="007F2A5E">
              <w:rPr>
                <w:sz w:val="18"/>
                <w:szCs w:val="18"/>
                <w:highlight w:val="yellow"/>
              </w:rPr>
              <w:t>will be approved</w:t>
            </w:r>
            <w:proofErr w:type="gramEnd"/>
            <w:r w:rsidRPr="007F2A5E">
              <w:rPr>
                <w:sz w:val="18"/>
                <w:szCs w:val="18"/>
                <w:highlight w:val="yellow"/>
              </w:rPr>
              <w:t xml:space="preserve"> at the time of the modeling protocol. Permittee will maintain on site. At the next permit action that is public noticed, it </w:t>
            </w:r>
            <w:proofErr w:type="gramStart"/>
            <w:r w:rsidRPr="007F2A5E">
              <w:rPr>
                <w:sz w:val="18"/>
                <w:szCs w:val="18"/>
                <w:highlight w:val="yellow"/>
              </w:rPr>
              <w:t>should be put in</w:t>
            </w:r>
            <w:proofErr w:type="gramEnd"/>
            <w:r w:rsidRPr="007F2A5E">
              <w:rPr>
                <w:sz w:val="18"/>
                <w:szCs w:val="18"/>
                <w:highlight w:val="yellow"/>
              </w:rPr>
              <w:t xml:space="preserve"> as a permit appendix, and the language above inserted into the permit</w:t>
            </w:r>
            <w:r w:rsidRPr="00155240">
              <w:rPr>
                <w:sz w:val="18"/>
                <w:szCs w:val="18"/>
                <w:highlight w:val="lightGray"/>
              </w:rPr>
              <w:t>.</w:t>
            </w:r>
          </w:p>
        </w:tc>
      </w:tr>
      <w:tr w:rsidR="007E74E5" w:rsidTr="00835306">
        <w:tc>
          <w:tcPr>
            <w:tcW w:w="2785" w:type="dxa"/>
          </w:tcPr>
          <w:p w:rsidR="007E74E5" w:rsidRPr="00323BB9" w:rsidRDefault="007E74E5" w:rsidP="007E74E5">
            <w:r>
              <w:t>Title V modeling/PSD Modeling</w:t>
            </w:r>
          </w:p>
          <w:p w:rsidR="007E74E5" w:rsidRDefault="007E74E5" w:rsidP="007E74E5"/>
        </w:tc>
        <w:tc>
          <w:tcPr>
            <w:tcW w:w="7290" w:type="dxa"/>
          </w:tcPr>
          <w:p w:rsidR="007E74E5" w:rsidRPr="00155240" w:rsidRDefault="007E74E5" w:rsidP="007E74E5">
            <w:pPr>
              <w:rPr>
                <w:rFonts w:ascii="Calibri" w:eastAsia="Times New Roman" w:hAnsi="Calibri" w:cs="Times New Roman"/>
                <w:sz w:val="20"/>
                <w:szCs w:val="20"/>
              </w:rPr>
            </w:pPr>
            <w:r w:rsidRPr="00155240">
              <w:rPr>
                <w:rFonts w:ascii="Calibri" w:eastAsia="Times New Roman" w:hAnsi="Calibri" w:cs="Times New Roman"/>
                <w:b/>
                <w:bCs/>
                <w:sz w:val="20"/>
                <w:szCs w:val="20"/>
              </w:rPr>
              <w:t>Comply with Ambient Air Boundary Control Strategy</w:t>
            </w:r>
            <w:r w:rsidRPr="00155240">
              <w:rPr>
                <w:rFonts w:ascii="Calibri" w:eastAsia="Times New Roman" w:hAnsi="Calibri" w:cs="Times New Roman"/>
                <w:sz w:val="20"/>
                <w:szCs w:val="20"/>
              </w:rPr>
              <w:t xml:space="preserve"> Plan (Plan): </w:t>
            </w:r>
            <w:r w:rsidRPr="007F2A5E">
              <w:rPr>
                <w:rFonts w:ascii="Calibri" w:eastAsia="Times New Roman" w:hAnsi="Calibri" w:cs="Times New Roman"/>
                <w:sz w:val="20"/>
                <w:szCs w:val="20"/>
                <w:highlight w:val="yellow"/>
              </w:rPr>
              <w:t>After submittal</w:t>
            </w:r>
            <w:r>
              <w:rPr>
                <w:rFonts w:ascii="Calibri" w:eastAsia="Times New Roman" w:hAnsi="Calibri" w:cs="Times New Roman"/>
                <w:sz w:val="20"/>
                <w:szCs w:val="20"/>
              </w:rPr>
              <w:t>, t</w:t>
            </w:r>
            <w:r w:rsidRPr="00155240">
              <w:rPr>
                <w:rFonts w:ascii="Calibri" w:eastAsia="Times New Roman" w:hAnsi="Calibri" w:cs="Times New Roman"/>
                <w:sz w:val="20"/>
                <w:szCs w:val="20"/>
              </w:rPr>
              <w:t xml:space="preserve">he Permittee shall follow the actions and recordkeeping specified in the </w:t>
            </w:r>
            <w:r w:rsidRPr="00155240">
              <w:rPr>
                <w:rFonts w:ascii="Calibri" w:eastAsia="Times New Roman" w:hAnsi="Calibri" w:cs="Times New Roman"/>
              </w:rPr>
              <w:t>Plan</w:t>
            </w:r>
            <w:r w:rsidRPr="00155240">
              <w:rPr>
                <w:rFonts w:ascii="Calibri" w:eastAsia="Times New Roman" w:hAnsi="Calibri" w:cs="Times New Roman"/>
                <w:sz w:val="20"/>
                <w:szCs w:val="20"/>
              </w:rPr>
              <w:t xml:space="preserve">. A copy of the Plan and surveillance/patrol </w:t>
            </w:r>
            <w:r w:rsidRPr="007F2A5E">
              <w:rPr>
                <w:rFonts w:ascii="Calibri" w:eastAsia="Times New Roman" w:hAnsi="Calibri" w:cs="Times New Roman"/>
                <w:sz w:val="20"/>
                <w:szCs w:val="20"/>
                <w:highlight w:val="yellow"/>
              </w:rPr>
              <w:t>records must be maintained on site and available for inspection</w:t>
            </w:r>
            <w:r w:rsidRPr="00155240">
              <w:rPr>
                <w:rFonts w:ascii="Calibri" w:eastAsia="Times New Roman" w:hAnsi="Calibri" w:cs="Times New Roman"/>
                <w:sz w:val="20"/>
                <w:szCs w:val="20"/>
              </w:rPr>
              <w:t xml:space="preserve">. The Permittee must update the Plan to reflect changes in surveillance, signage or patrols that occur within the effective </w:t>
            </w:r>
            <w:proofErr w:type="spellStart"/>
            <w:r w:rsidRPr="00155240">
              <w:rPr>
                <w:rFonts w:ascii="Calibri" w:eastAsia="Times New Roman" w:hAnsi="Calibri" w:cs="Times New Roman"/>
                <w:sz w:val="20"/>
                <w:szCs w:val="20"/>
              </w:rPr>
              <w:t>fenceline</w:t>
            </w:r>
            <w:proofErr w:type="spellEnd"/>
            <w:r w:rsidRPr="00155240">
              <w:rPr>
                <w:rFonts w:ascii="Calibri" w:eastAsia="Times New Roman" w:hAnsi="Calibri" w:cs="Times New Roman"/>
                <w:sz w:val="20"/>
                <w:szCs w:val="20"/>
              </w:rPr>
              <w:t xml:space="preserve"> and receptor grid relied upon in the most recent air dispersion modeling analysis</w:t>
            </w:r>
            <w:r w:rsidRPr="007F2A5E">
              <w:rPr>
                <w:rFonts w:ascii="Calibri" w:eastAsia="Times New Roman" w:hAnsi="Calibri" w:cs="Times New Roman"/>
                <w:sz w:val="20"/>
                <w:szCs w:val="20"/>
                <w:highlight w:val="yellow"/>
              </w:rPr>
              <w:t xml:space="preserve">. A </w:t>
            </w:r>
            <w:r w:rsidRPr="007F2A5E">
              <w:rPr>
                <w:rFonts w:ascii="Calibri" w:eastAsia="Times New Roman" w:hAnsi="Calibri" w:cs="Times New Roman"/>
                <w:sz w:val="20"/>
                <w:szCs w:val="20"/>
                <w:highlight w:val="yellow"/>
              </w:rPr>
              <w:lastRenderedPageBreak/>
              <w:t xml:space="preserve">copy of the updated Plan </w:t>
            </w:r>
            <w:proofErr w:type="gramStart"/>
            <w:r w:rsidRPr="007F2A5E">
              <w:rPr>
                <w:rFonts w:ascii="Calibri" w:eastAsia="Times New Roman" w:hAnsi="Calibri" w:cs="Times New Roman"/>
                <w:sz w:val="20"/>
                <w:szCs w:val="20"/>
                <w:highlight w:val="yellow"/>
              </w:rPr>
              <w:t>must be maintained</w:t>
            </w:r>
            <w:proofErr w:type="gramEnd"/>
            <w:r w:rsidRPr="007F2A5E">
              <w:rPr>
                <w:rFonts w:ascii="Calibri" w:eastAsia="Times New Roman" w:hAnsi="Calibri" w:cs="Times New Roman"/>
                <w:sz w:val="20"/>
                <w:szCs w:val="20"/>
                <w:highlight w:val="yellow"/>
              </w:rPr>
              <w:t xml:space="preserve"> on-site. </w:t>
            </w:r>
            <w:r w:rsidRPr="007F2A5E">
              <w:rPr>
                <w:noProof/>
                <w:sz w:val="20"/>
                <w:szCs w:val="20"/>
                <w:highlight w:val="yellow"/>
              </w:rPr>
              <w:t>Any changes to the Plan must continue to meet the minimum requirements for surveillance, patrols and signage identified in this permit.</w:t>
            </w:r>
          </w:p>
        </w:tc>
        <w:tc>
          <w:tcPr>
            <w:tcW w:w="3139" w:type="dxa"/>
          </w:tcPr>
          <w:p w:rsidR="007E74E5" w:rsidRPr="00CC7DF0" w:rsidRDefault="007E74E5" w:rsidP="007E74E5">
            <w:pPr>
              <w:rPr>
                <w:sz w:val="18"/>
                <w:szCs w:val="18"/>
              </w:rPr>
            </w:pPr>
            <w:r w:rsidRPr="00CC7DF0">
              <w:rPr>
                <w:sz w:val="18"/>
                <w:szCs w:val="18"/>
              </w:rPr>
              <w:lastRenderedPageBreak/>
              <w:t>1/7/19</w:t>
            </w:r>
          </w:p>
        </w:tc>
      </w:tr>
      <w:tr w:rsidR="007E74E5" w:rsidTr="00835306">
        <w:tc>
          <w:tcPr>
            <w:tcW w:w="2785" w:type="dxa"/>
          </w:tcPr>
          <w:p w:rsidR="007E74E5" w:rsidRPr="00323BB9" w:rsidRDefault="007E74E5" w:rsidP="007E74E5">
            <w:r>
              <w:t>Title V modeling/PSD Modeling</w:t>
            </w:r>
          </w:p>
          <w:p w:rsidR="007E74E5" w:rsidRDefault="007E74E5" w:rsidP="007E74E5">
            <w:r>
              <w:t xml:space="preserve"> </w:t>
            </w:r>
          </w:p>
        </w:tc>
        <w:tc>
          <w:tcPr>
            <w:tcW w:w="7290" w:type="dxa"/>
          </w:tcPr>
          <w:p w:rsidR="007E74E5" w:rsidRPr="00155240" w:rsidRDefault="007E74E5" w:rsidP="007E74E5">
            <w:pPr>
              <w:rPr>
                <w:rFonts w:ascii="Calibri" w:eastAsia="Times New Roman" w:hAnsi="Calibri" w:cs="Times New Roman"/>
              </w:rPr>
            </w:pPr>
            <w:r w:rsidRPr="007F2A5E">
              <w:rPr>
                <w:rFonts w:ascii="Calibri" w:eastAsia="Times New Roman" w:hAnsi="Calibri" w:cs="Times New Roman"/>
                <w:highlight w:val="yellow"/>
              </w:rPr>
              <w:t>Equivalent or Better Dispersion (EBD) Modeling Triggers: Appendix F provides applicable requirements to determine when changes at the facility may trigger an EBD analysis or re-modeling. Based upon the results of the Computer Dispersion Modeling conducted for PM10 and PM2.5, the Permittee will follow the requirements in either Table 1, 2 or 3 of Appendix F</w:t>
            </w:r>
            <w:r w:rsidRPr="007F6D93">
              <w:rPr>
                <w:rFonts w:ascii="Calibri" w:eastAsia="Times New Roman" w:hAnsi="Calibri" w:cs="Times New Roman"/>
                <w:highlight w:val="lightGray"/>
              </w:rPr>
              <w:t>.</w:t>
            </w:r>
          </w:p>
          <w:p w:rsidR="007E74E5" w:rsidRDefault="007E74E5" w:rsidP="007E74E5"/>
        </w:tc>
        <w:tc>
          <w:tcPr>
            <w:tcW w:w="3139" w:type="dxa"/>
          </w:tcPr>
          <w:p w:rsidR="007E74E5" w:rsidRPr="00CC7DF0" w:rsidRDefault="007E74E5" w:rsidP="007E74E5">
            <w:pPr>
              <w:rPr>
                <w:sz w:val="18"/>
                <w:szCs w:val="18"/>
              </w:rPr>
            </w:pPr>
            <w:r w:rsidRPr="00CC7DF0">
              <w:rPr>
                <w:sz w:val="18"/>
                <w:szCs w:val="18"/>
              </w:rPr>
              <w:t>1/7/19</w:t>
            </w:r>
          </w:p>
          <w:p w:rsidR="007E74E5" w:rsidRPr="00CC7DF0" w:rsidRDefault="007E74E5" w:rsidP="007E74E5">
            <w:pPr>
              <w:rPr>
                <w:sz w:val="18"/>
                <w:szCs w:val="18"/>
              </w:rPr>
            </w:pPr>
            <w:r w:rsidRPr="00CC7DF0">
              <w:rPr>
                <w:sz w:val="18"/>
                <w:szCs w:val="18"/>
              </w:rPr>
              <w:t xml:space="preserve">This still needs further work to link language with existing EBD language. The goal is </w:t>
            </w:r>
            <w:proofErr w:type="gramStart"/>
            <w:r w:rsidRPr="00CC7DF0">
              <w:rPr>
                <w:sz w:val="18"/>
                <w:szCs w:val="18"/>
              </w:rPr>
              <w:t>gap-filling</w:t>
            </w:r>
            <w:proofErr w:type="gramEnd"/>
            <w:r w:rsidRPr="00CC7DF0">
              <w:rPr>
                <w:sz w:val="18"/>
                <w:szCs w:val="18"/>
              </w:rPr>
              <w:t>, how to trigger correct EBD response if modeling is conducted in the future.</w:t>
            </w:r>
          </w:p>
        </w:tc>
      </w:tr>
      <w:tr w:rsidR="007E74E5" w:rsidTr="00835306">
        <w:tc>
          <w:tcPr>
            <w:tcW w:w="2785" w:type="dxa"/>
          </w:tcPr>
          <w:p w:rsidR="007E74E5" w:rsidRPr="00323BB9" w:rsidRDefault="007E74E5" w:rsidP="007E74E5">
            <w:r>
              <w:t>Minn. R. 7007.0800, subp. 5</w:t>
            </w:r>
          </w:p>
          <w:p w:rsidR="007E74E5" w:rsidRDefault="007E74E5" w:rsidP="007E74E5">
            <w:r>
              <w:t xml:space="preserve"> </w:t>
            </w:r>
          </w:p>
        </w:tc>
        <w:tc>
          <w:tcPr>
            <w:tcW w:w="7290" w:type="dxa"/>
          </w:tcPr>
          <w:p w:rsidR="007E74E5" w:rsidRPr="007F2A5E" w:rsidRDefault="007E74E5" w:rsidP="007E74E5">
            <w:pPr>
              <w:rPr>
                <w:highlight w:val="yellow"/>
              </w:rPr>
            </w:pPr>
            <w:r w:rsidRPr="007F2A5E">
              <w:rPr>
                <w:sz w:val="20"/>
                <w:highlight w:val="yellow"/>
              </w:rPr>
              <w:t xml:space="preserve">Recordkeeping for </w:t>
            </w:r>
            <w:r w:rsidRPr="007F2A5E">
              <w:rPr>
                <w:rFonts w:ascii="Calibri" w:eastAsia="Times New Roman" w:hAnsi="Calibri" w:cs="Times New Roman"/>
                <w:sz w:val="20"/>
                <w:szCs w:val="20"/>
                <w:highlight w:val="yellow"/>
              </w:rPr>
              <w:t>Ambient Air Boundary Control Strategy Implementation Plan (Plan)</w:t>
            </w:r>
            <w:r w:rsidRPr="007F2A5E">
              <w:rPr>
                <w:sz w:val="20"/>
                <w:highlight w:val="yellow"/>
              </w:rPr>
              <w:t xml:space="preserve">: The Permittee must record once each 24-hour period surveillance and/or patrol actions. </w:t>
            </w:r>
            <w:r w:rsidRPr="007F2A5E">
              <w:rPr>
                <w:strike/>
                <w:sz w:val="20"/>
                <w:highlight w:val="yellow"/>
              </w:rPr>
              <w:t xml:space="preserve">Failure to conduct required surveillance and/or patrols </w:t>
            </w:r>
            <w:proofErr w:type="gramStart"/>
            <w:r w:rsidRPr="007F2A5E">
              <w:rPr>
                <w:strike/>
                <w:sz w:val="20"/>
                <w:highlight w:val="yellow"/>
              </w:rPr>
              <w:t>is considered</w:t>
            </w:r>
            <w:proofErr w:type="gramEnd"/>
            <w:r w:rsidRPr="007F2A5E">
              <w:rPr>
                <w:strike/>
                <w:sz w:val="20"/>
                <w:highlight w:val="yellow"/>
              </w:rPr>
              <w:t xml:space="preserve"> a deviation and must be reported</w:t>
            </w:r>
            <w:r w:rsidRPr="007F2A5E">
              <w:rPr>
                <w:sz w:val="20"/>
                <w:highlight w:val="yellow"/>
              </w:rPr>
              <w:t>.</w:t>
            </w:r>
          </w:p>
        </w:tc>
        <w:tc>
          <w:tcPr>
            <w:tcW w:w="3139" w:type="dxa"/>
          </w:tcPr>
          <w:p w:rsidR="007E74E5" w:rsidRPr="007E74E5" w:rsidRDefault="007E74E5" w:rsidP="007E74E5">
            <w:pPr>
              <w:rPr>
                <w:sz w:val="18"/>
                <w:szCs w:val="18"/>
              </w:rPr>
            </w:pPr>
            <w:r w:rsidRPr="007E74E5">
              <w:rPr>
                <w:sz w:val="18"/>
                <w:szCs w:val="18"/>
              </w:rPr>
              <w:t>1/7/19</w:t>
            </w:r>
          </w:p>
        </w:tc>
      </w:tr>
      <w:tr w:rsidR="007E74E5" w:rsidTr="00835306">
        <w:tc>
          <w:tcPr>
            <w:tcW w:w="2785" w:type="dxa"/>
          </w:tcPr>
          <w:p w:rsidR="007E74E5" w:rsidRDefault="007E74E5" w:rsidP="007E74E5">
            <w:r>
              <w:t>Minn. R. 7007.0800, subp. 6</w:t>
            </w:r>
          </w:p>
        </w:tc>
        <w:tc>
          <w:tcPr>
            <w:tcW w:w="7290" w:type="dxa"/>
          </w:tcPr>
          <w:p w:rsidR="007E74E5" w:rsidRPr="007F2A5E" w:rsidRDefault="007E74E5" w:rsidP="007E74E5">
            <w:pPr>
              <w:contextualSpacing/>
              <w:rPr>
                <w:sz w:val="20"/>
                <w:szCs w:val="20"/>
                <w:highlight w:val="yellow"/>
              </w:rPr>
            </w:pPr>
            <w:r w:rsidRPr="007F2A5E">
              <w:rPr>
                <w:sz w:val="20"/>
                <w:highlight w:val="yellow"/>
              </w:rPr>
              <w:t xml:space="preserve">Reporting for </w:t>
            </w:r>
            <w:r w:rsidRPr="007F2A5E">
              <w:rPr>
                <w:rFonts w:ascii="Calibri" w:eastAsia="Times New Roman" w:hAnsi="Calibri" w:cs="Times New Roman"/>
                <w:sz w:val="20"/>
                <w:szCs w:val="20"/>
                <w:highlight w:val="yellow"/>
              </w:rPr>
              <w:t>Ambient Air Boundary Control Strategy Implementation Plan (Plan)</w:t>
            </w:r>
            <w:r w:rsidRPr="007F2A5E">
              <w:rPr>
                <w:sz w:val="20"/>
                <w:highlight w:val="yellow"/>
              </w:rPr>
              <w:t xml:space="preserve">: The Permittee shall report any breech as a deviation in the semiannual deviations report required by this permit. The deviation report shall identify any additional steps that </w:t>
            </w:r>
            <w:proofErr w:type="gramStart"/>
            <w:r w:rsidRPr="007F2A5E">
              <w:rPr>
                <w:sz w:val="20"/>
                <w:highlight w:val="yellow"/>
              </w:rPr>
              <w:t>were taken</w:t>
            </w:r>
            <w:proofErr w:type="gramEnd"/>
            <w:r w:rsidRPr="007F2A5E">
              <w:rPr>
                <w:sz w:val="20"/>
                <w:highlight w:val="yellow"/>
              </w:rPr>
              <w:t xml:space="preserve"> to control access to that portion of the effective </w:t>
            </w:r>
            <w:proofErr w:type="spellStart"/>
            <w:r w:rsidRPr="007F2A5E">
              <w:rPr>
                <w:sz w:val="20"/>
                <w:highlight w:val="yellow"/>
              </w:rPr>
              <w:t>fenceline</w:t>
            </w:r>
            <w:proofErr w:type="spellEnd"/>
            <w:r w:rsidRPr="007F2A5E">
              <w:rPr>
                <w:sz w:val="20"/>
                <w:highlight w:val="yellow"/>
              </w:rPr>
              <w:t>.</w:t>
            </w:r>
          </w:p>
        </w:tc>
        <w:tc>
          <w:tcPr>
            <w:tcW w:w="3139" w:type="dxa"/>
          </w:tcPr>
          <w:p w:rsidR="007E74E5" w:rsidRPr="007E74E5" w:rsidRDefault="007E74E5" w:rsidP="007E74E5">
            <w:pPr>
              <w:rPr>
                <w:sz w:val="18"/>
                <w:szCs w:val="18"/>
              </w:rPr>
            </w:pPr>
            <w:r w:rsidRPr="007E74E5">
              <w:rPr>
                <w:sz w:val="18"/>
                <w:szCs w:val="18"/>
              </w:rPr>
              <w:t>1/7/19</w:t>
            </w:r>
          </w:p>
        </w:tc>
      </w:tr>
      <w:tr w:rsidR="007E74E5" w:rsidTr="00155240">
        <w:tc>
          <w:tcPr>
            <w:tcW w:w="13214" w:type="dxa"/>
            <w:gridSpan w:val="3"/>
          </w:tcPr>
          <w:p w:rsidR="007E74E5" w:rsidRPr="00140C76" w:rsidRDefault="007E74E5" w:rsidP="007E74E5">
            <w:pPr>
              <w:rPr>
                <w:color w:val="FF0000"/>
                <w:sz w:val="18"/>
                <w:szCs w:val="18"/>
              </w:rPr>
            </w:pPr>
            <w:r>
              <w:rPr>
                <w:b/>
                <w:sz w:val="24"/>
                <w:szCs w:val="24"/>
              </w:rPr>
              <w:t>PROFILE SITE-SPECIFIC REQUIREMENT</w:t>
            </w:r>
          </w:p>
        </w:tc>
      </w:tr>
      <w:tr w:rsidR="007E74E5" w:rsidTr="00835306">
        <w:tc>
          <w:tcPr>
            <w:tcW w:w="2785" w:type="dxa"/>
          </w:tcPr>
          <w:p w:rsidR="007E74E5" w:rsidRPr="00CC7DF0" w:rsidRDefault="007E74E5" w:rsidP="007E74E5">
            <w:pPr>
              <w:rPr>
                <w:color w:val="0070C0"/>
              </w:rPr>
            </w:pPr>
            <w:r w:rsidRPr="00CC7DF0">
              <w:rPr>
                <w:color w:val="0070C0"/>
              </w:rPr>
              <w:t>Minn. R. 7007.0100, Minn. R. 7007.0800, subp. 2, Minn. R. 7009.0020, Minn. R. 7011.0150, Minn. Stat. 116.07, subd. 4a</w:t>
            </w:r>
          </w:p>
          <w:p w:rsidR="007E74E5" w:rsidRPr="00CC7DF0" w:rsidRDefault="007E74E5" w:rsidP="007E74E5">
            <w:pPr>
              <w:rPr>
                <w:color w:val="0070C0"/>
              </w:rPr>
            </w:pPr>
          </w:p>
          <w:p w:rsidR="007E74E5" w:rsidRPr="00CC7DF0" w:rsidRDefault="007E74E5" w:rsidP="007E74E5">
            <w:pPr>
              <w:rPr>
                <w:color w:val="0070C0"/>
              </w:rPr>
            </w:pPr>
          </w:p>
          <w:p w:rsidR="007E74E5" w:rsidRPr="00CC7DF0" w:rsidRDefault="007E74E5" w:rsidP="007E74E5">
            <w:pPr>
              <w:rPr>
                <w:color w:val="00B050"/>
              </w:rPr>
            </w:pPr>
            <w:r w:rsidRPr="00CC7DF0">
              <w:rPr>
                <w:color w:val="00B050"/>
              </w:rPr>
              <w:t>CAAA of 1990</w:t>
            </w:r>
          </w:p>
          <w:p w:rsidR="007E74E5" w:rsidRPr="00CC7DF0" w:rsidRDefault="007E74E5" w:rsidP="007E74E5">
            <w:pPr>
              <w:rPr>
                <w:color w:val="00B050"/>
              </w:rPr>
            </w:pPr>
            <w:r w:rsidRPr="00CC7DF0">
              <w:rPr>
                <w:color w:val="00B050"/>
              </w:rPr>
              <w:t>BACT</w:t>
            </w:r>
          </w:p>
          <w:p w:rsidR="007E74E5" w:rsidRPr="00CC7DF0" w:rsidRDefault="007E74E5" w:rsidP="007E74E5">
            <w:pPr>
              <w:rPr>
                <w:color w:val="0070C0"/>
                <w:sz w:val="18"/>
                <w:szCs w:val="18"/>
              </w:rPr>
            </w:pPr>
            <w:r w:rsidRPr="00CC7DF0">
              <w:rPr>
                <w:color w:val="00B050"/>
              </w:rPr>
              <w:t>Model</w:t>
            </w:r>
          </w:p>
        </w:tc>
        <w:tc>
          <w:tcPr>
            <w:tcW w:w="7290" w:type="dxa"/>
          </w:tcPr>
          <w:p w:rsidR="007E74E5" w:rsidRPr="00CC7DF0" w:rsidRDefault="007E74E5" w:rsidP="007E74E5">
            <w:pPr>
              <w:rPr>
                <w:color w:val="0070C0"/>
                <w:sz w:val="20"/>
              </w:rPr>
            </w:pPr>
            <w:r w:rsidRPr="00CC7DF0">
              <w:rPr>
                <w:color w:val="0070C0"/>
              </w:rPr>
              <w:t>Comply with Fugitive Emission Control Plan: The Permittee shall follow the actions and recordkeeping specified in the fugitive dust control plan in Appendix XX of this permit. If the Commissioner determines the Permittee is out of compliance with Minn. R. 7011.0150 or the fugitive control plan, then the Permittee may be required to amend the control plan and/or to install and operate particulate matter ambient monitors as requested by the Commissioner.</w:t>
            </w:r>
            <w:r w:rsidR="00CC7DF0">
              <w:rPr>
                <w:color w:val="0070C0"/>
              </w:rPr>
              <w:t xml:space="preserve"> 10/11/2017</w:t>
            </w:r>
          </w:p>
        </w:tc>
        <w:tc>
          <w:tcPr>
            <w:tcW w:w="3139" w:type="dxa"/>
          </w:tcPr>
          <w:p w:rsidR="007E74E5" w:rsidRPr="00140C76" w:rsidRDefault="007E74E5" w:rsidP="007E74E5">
            <w:pPr>
              <w:rPr>
                <w:i/>
                <w:sz w:val="18"/>
                <w:szCs w:val="18"/>
              </w:rPr>
            </w:pPr>
            <w:r w:rsidRPr="00140C76">
              <w:rPr>
                <w:i/>
                <w:sz w:val="18"/>
                <w:szCs w:val="18"/>
              </w:rPr>
              <w:t xml:space="preserve">May be </w:t>
            </w:r>
            <w:proofErr w:type="gramStart"/>
            <w:r w:rsidRPr="00140C76">
              <w:rPr>
                <w:i/>
                <w:sz w:val="18"/>
                <w:szCs w:val="18"/>
              </w:rPr>
              <w:t>more restrictive site-specific conditions</w:t>
            </w:r>
            <w:proofErr w:type="gramEnd"/>
            <w:r w:rsidRPr="00140C76">
              <w:rPr>
                <w:i/>
                <w:sz w:val="18"/>
                <w:szCs w:val="18"/>
              </w:rPr>
              <w:t>. All ethanol facilities should have a Fugitive Emission Control Plan.</w:t>
            </w:r>
          </w:p>
          <w:p w:rsidR="007E74E5" w:rsidRPr="00140C76" w:rsidRDefault="007E74E5" w:rsidP="007E74E5">
            <w:pPr>
              <w:rPr>
                <w:i/>
                <w:sz w:val="18"/>
                <w:szCs w:val="18"/>
              </w:rPr>
            </w:pPr>
            <w:r w:rsidRPr="00140C76">
              <w:rPr>
                <w:i/>
                <w:sz w:val="18"/>
                <w:szCs w:val="18"/>
              </w:rPr>
              <w:t xml:space="preserve"> </w:t>
            </w:r>
          </w:p>
          <w:p w:rsidR="007E74E5" w:rsidRPr="00140C76" w:rsidRDefault="007E74E5" w:rsidP="007E74E5">
            <w:pPr>
              <w:rPr>
                <w:i/>
                <w:sz w:val="18"/>
                <w:szCs w:val="18"/>
              </w:rPr>
            </w:pPr>
            <w:r w:rsidRPr="00140C76">
              <w:rPr>
                <w:i/>
                <w:sz w:val="18"/>
                <w:szCs w:val="18"/>
              </w:rPr>
              <w:t>Many Consent Decrees required FECP.</w:t>
            </w:r>
          </w:p>
          <w:p w:rsidR="007E74E5" w:rsidRPr="00140C76" w:rsidRDefault="007E74E5" w:rsidP="007E74E5">
            <w:pPr>
              <w:rPr>
                <w:i/>
                <w:sz w:val="18"/>
                <w:szCs w:val="18"/>
              </w:rPr>
            </w:pPr>
            <w:r w:rsidRPr="00140C76">
              <w:rPr>
                <w:i/>
                <w:sz w:val="18"/>
                <w:szCs w:val="18"/>
              </w:rPr>
              <w:t>It requires a public notice to change an appendix in a permit.</w:t>
            </w:r>
          </w:p>
          <w:p w:rsidR="007E74E5" w:rsidRDefault="007E74E5" w:rsidP="007E74E5">
            <w:pPr>
              <w:rPr>
                <w:i/>
                <w:color w:val="FF0000"/>
                <w:sz w:val="18"/>
                <w:szCs w:val="18"/>
              </w:rPr>
            </w:pPr>
          </w:p>
          <w:p w:rsidR="007E74E5" w:rsidRDefault="007E74E5" w:rsidP="007E74E5">
            <w:pPr>
              <w:rPr>
                <w:i/>
                <w:color w:val="FF0000"/>
                <w:sz w:val="18"/>
                <w:szCs w:val="18"/>
              </w:rPr>
            </w:pPr>
          </w:p>
        </w:tc>
      </w:tr>
      <w:tr w:rsidR="007E74E5" w:rsidTr="00835306">
        <w:tc>
          <w:tcPr>
            <w:tcW w:w="2785" w:type="dxa"/>
          </w:tcPr>
          <w:p w:rsidR="007E74E5" w:rsidRPr="00140C76" w:rsidRDefault="007E74E5" w:rsidP="007E74E5">
            <w:pPr>
              <w:rPr>
                <w:color w:val="00B050"/>
              </w:rPr>
            </w:pPr>
          </w:p>
        </w:tc>
        <w:tc>
          <w:tcPr>
            <w:tcW w:w="7290" w:type="dxa"/>
          </w:tcPr>
          <w:tbl>
            <w:tblPr>
              <w:tblW w:w="0" w:type="auto"/>
              <w:tblCellSpacing w:w="0" w:type="dxa"/>
              <w:tblCellMar>
                <w:left w:w="0" w:type="dxa"/>
                <w:right w:w="0" w:type="dxa"/>
              </w:tblCellMar>
              <w:tblLook w:val="04A0" w:firstRow="1" w:lastRow="0" w:firstColumn="1" w:lastColumn="0" w:noHBand="0" w:noVBand="1"/>
            </w:tblPr>
            <w:tblGrid>
              <w:gridCol w:w="1243"/>
              <w:gridCol w:w="60"/>
              <w:gridCol w:w="5358"/>
            </w:tblGrid>
            <w:tr w:rsidR="007E74E5" w:rsidRPr="00FB12E5" w:rsidTr="00DC2390">
              <w:trPr>
                <w:gridAfter w:val="2"/>
                <w:tblCellSpacing w:w="0" w:type="dxa"/>
              </w:trPr>
              <w:tc>
                <w:tcPr>
                  <w:tcW w:w="0" w:type="auto"/>
                  <w:vAlign w:val="center"/>
                  <w:hideMark/>
                </w:tcPr>
                <w:p w:rsidR="007E74E5" w:rsidRPr="00FB12E5" w:rsidRDefault="007E74E5" w:rsidP="007E74E5">
                  <w:pPr>
                    <w:rPr>
                      <w:rFonts w:ascii="Times New Roman" w:eastAsia="Times New Roman" w:hAnsi="Times New Roman" w:cs="Times New Roman"/>
                      <w:sz w:val="24"/>
                      <w:szCs w:val="24"/>
                    </w:rPr>
                  </w:pPr>
                  <w:r w:rsidRPr="00FB12E5">
                    <w:rPr>
                      <w:rFonts w:ascii="Arial" w:eastAsia="Times New Roman" w:hAnsi="Arial" w:cs="Arial"/>
                      <w:b/>
                      <w:bCs/>
                      <w:color w:val="000000"/>
                      <w:sz w:val="20"/>
                      <w:szCs w:val="20"/>
                    </w:rPr>
                    <w:t>Deactivated</w:t>
                  </w:r>
                  <w:r>
                    <w:rPr>
                      <w:rFonts w:ascii="Arial" w:eastAsia="Times New Roman" w:hAnsi="Arial" w:cs="Arial"/>
                      <w:b/>
                      <w:bCs/>
                      <w:color w:val="000000"/>
                      <w:sz w:val="20"/>
                      <w:szCs w:val="20"/>
                    </w:rPr>
                    <w:t xml:space="preserve"> 9/28/2015</w:t>
                  </w:r>
                </w:p>
              </w:tc>
            </w:tr>
            <w:tr w:rsidR="007E74E5" w:rsidRPr="00FB12E5" w:rsidTr="00DC2390">
              <w:trPr>
                <w:tblCellSpacing w:w="0" w:type="dxa"/>
              </w:trPr>
              <w:tc>
                <w:tcPr>
                  <w:tcW w:w="0" w:type="auto"/>
                  <w:vAlign w:val="center"/>
                  <w:hideMark/>
                </w:tcPr>
                <w:p w:rsidR="007E74E5" w:rsidRPr="00FB12E5" w:rsidRDefault="007E74E5" w:rsidP="007E74E5">
                  <w:pPr>
                    <w:rPr>
                      <w:rFonts w:ascii="Times New Roman" w:eastAsia="Times New Roman" w:hAnsi="Times New Roman" w:cs="Times New Roman"/>
                      <w:sz w:val="24"/>
                      <w:szCs w:val="24"/>
                    </w:rPr>
                  </w:pPr>
                  <w:r w:rsidRPr="00FB12E5">
                    <w:rPr>
                      <w:rFonts w:ascii="Arial" w:eastAsia="Times New Roman" w:hAnsi="Arial" w:cs="Arial"/>
                      <w:color w:val="787878"/>
                      <w:sz w:val="20"/>
                      <w:szCs w:val="20"/>
                    </w:rPr>
                    <w:t>Preview Desc:</w:t>
                  </w:r>
                </w:p>
              </w:tc>
              <w:tc>
                <w:tcPr>
                  <w:tcW w:w="0" w:type="auto"/>
                  <w:vAlign w:val="center"/>
                  <w:hideMark/>
                </w:tcPr>
                <w:p w:rsidR="007E74E5" w:rsidRPr="00FB12E5" w:rsidRDefault="007E74E5" w:rsidP="007E74E5">
                  <w:pPr>
                    <w:rPr>
                      <w:rFonts w:ascii="Times New Roman" w:eastAsia="Times New Roman" w:hAnsi="Times New Roman" w:cs="Times New Roman"/>
                      <w:sz w:val="24"/>
                      <w:szCs w:val="24"/>
                    </w:rPr>
                  </w:pPr>
                  <w:r w:rsidRPr="00FB12E5">
                    <w:rPr>
                      <w:rFonts w:ascii="Times New Roman" w:eastAsia="Times New Roman" w:hAnsi="Times New Roman" w:cs="Times New Roman"/>
                      <w:sz w:val="24"/>
                      <w:szCs w:val="24"/>
                    </w:rPr>
                    <w:t> </w:t>
                  </w:r>
                </w:p>
              </w:tc>
              <w:tc>
                <w:tcPr>
                  <w:tcW w:w="0" w:type="auto"/>
                  <w:vAlign w:val="center"/>
                  <w:hideMark/>
                </w:tcPr>
                <w:p w:rsidR="007E74E5" w:rsidRPr="00FB12E5" w:rsidRDefault="007E74E5" w:rsidP="00CC7DF0">
                  <w:pPr>
                    <w:rPr>
                      <w:rFonts w:ascii="Times New Roman" w:eastAsia="Times New Roman" w:hAnsi="Times New Roman" w:cs="Times New Roman"/>
                      <w:sz w:val="24"/>
                      <w:szCs w:val="24"/>
                    </w:rPr>
                  </w:pPr>
                  <w:r w:rsidRPr="00FB12E5">
                    <w:rPr>
                      <w:rFonts w:ascii="Arial" w:eastAsia="Times New Roman" w:hAnsi="Arial" w:cs="Arial"/>
                      <w:b/>
                      <w:bCs/>
                      <w:color w:val="000000"/>
                      <w:sz w:val="20"/>
                      <w:szCs w:val="20"/>
                    </w:rPr>
                    <w:t xml:space="preserve">Comply with Fugitive Emission Control Plan: The Permittee shall follow the actions and recordkeeping specified in the control plan. The </w:t>
                  </w:r>
                  <w:proofErr w:type="gramStart"/>
                  <w:r w:rsidRPr="00FB12E5">
                    <w:rPr>
                      <w:rFonts w:ascii="Arial" w:eastAsia="Times New Roman" w:hAnsi="Arial" w:cs="Arial"/>
                      <w:b/>
                      <w:bCs/>
                      <w:color w:val="000000"/>
                      <w:sz w:val="20"/>
                      <w:szCs w:val="20"/>
                    </w:rPr>
                    <w:t>plan may be amended by the Permittee with the Commissioner's approval</w:t>
                  </w:r>
                  <w:proofErr w:type="gramEnd"/>
                  <w:r w:rsidRPr="00FB12E5">
                    <w:rPr>
                      <w:rFonts w:ascii="Arial" w:eastAsia="Times New Roman" w:hAnsi="Arial" w:cs="Arial"/>
                      <w:b/>
                      <w:bCs/>
                      <w:color w:val="000000"/>
                      <w:sz w:val="20"/>
                      <w:szCs w:val="20"/>
                    </w:rPr>
                    <w:t xml:space="preserve">. If the Commissioner determines the Permittee is out of </w:t>
                  </w:r>
                  <w:r w:rsidRPr="00FB12E5">
                    <w:rPr>
                      <w:rFonts w:ascii="Arial" w:eastAsia="Times New Roman" w:hAnsi="Arial" w:cs="Arial"/>
                      <w:b/>
                      <w:bCs/>
                      <w:color w:val="000000"/>
                      <w:sz w:val="20"/>
                      <w:szCs w:val="20"/>
                    </w:rPr>
                    <w:lastRenderedPageBreak/>
                    <w:t xml:space="preserve">compliance with Minn. R. 7011.0150 or the fugitive control plan, </w:t>
                  </w:r>
                  <w:r w:rsidR="00CC7DF0">
                    <w:rPr>
                      <w:rFonts w:ascii="Arial" w:eastAsia="Times New Roman" w:hAnsi="Arial" w:cs="Arial"/>
                      <w:b/>
                      <w:bCs/>
                      <w:color w:val="000000"/>
                      <w:sz w:val="20"/>
                      <w:szCs w:val="20"/>
                    </w:rPr>
                    <w:t>…</w:t>
                  </w:r>
                  <w:r w:rsidRPr="00FB12E5">
                    <w:rPr>
                      <w:rFonts w:ascii="Arial" w:eastAsia="Times New Roman" w:hAnsi="Arial" w:cs="Arial"/>
                      <w:b/>
                      <w:bCs/>
                      <w:color w:val="000000"/>
                      <w:sz w:val="20"/>
                      <w:szCs w:val="20"/>
                    </w:rPr>
                    <w:t xml:space="preserve"> </w:t>
                  </w:r>
                </w:p>
              </w:tc>
            </w:tr>
          </w:tbl>
          <w:p w:rsidR="007E74E5" w:rsidRPr="00140C76" w:rsidRDefault="007E74E5" w:rsidP="007E74E5">
            <w:pPr>
              <w:rPr>
                <w:color w:val="00B050"/>
              </w:rPr>
            </w:pPr>
          </w:p>
        </w:tc>
        <w:tc>
          <w:tcPr>
            <w:tcW w:w="3139" w:type="dxa"/>
          </w:tcPr>
          <w:p w:rsidR="007E74E5" w:rsidRDefault="007E74E5" w:rsidP="007E74E5">
            <w:pPr>
              <w:rPr>
                <w:i/>
                <w:sz w:val="18"/>
                <w:szCs w:val="18"/>
              </w:rPr>
            </w:pPr>
            <w:r>
              <w:rPr>
                <w:i/>
                <w:sz w:val="18"/>
                <w:szCs w:val="18"/>
              </w:rPr>
              <w:lastRenderedPageBreak/>
              <w:t xml:space="preserve">See </w:t>
            </w:r>
            <w:proofErr w:type="spellStart"/>
            <w:r>
              <w:rPr>
                <w:i/>
                <w:sz w:val="18"/>
                <w:szCs w:val="18"/>
              </w:rPr>
              <w:t>Jennas’s</w:t>
            </w:r>
            <w:proofErr w:type="spellEnd"/>
            <w:r>
              <w:rPr>
                <w:i/>
                <w:sz w:val="18"/>
                <w:szCs w:val="18"/>
              </w:rPr>
              <w:t xml:space="preserve"> comments on Al-Corn </w:t>
            </w:r>
          </w:p>
          <w:p w:rsidR="007E74E5" w:rsidRPr="00140C76" w:rsidRDefault="007E74E5" w:rsidP="007E74E5">
            <w:pPr>
              <w:rPr>
                <w:i/>
                <w:sz w:val="18"/>
                <w:szCs w:val="18"/>
              </w:rPr>
            </w:pPr>
            <w:r>
              <w:rPr>
                <w:i/>
                <w:sz w:val="18"/>
                <w:szCs w:val="18"/>
              </w:rPr>
              <w:t>Propose updates to template language to address consistency issues.</w:t>
            </w:r>
          </w:p>
        </w:tc>
      </w:tr>
      <w:tr w:rsidR="007E74E5" w:rsidTr="00835306">
        <w:tc>
          <w:tcPr>
            <w:tcW w:w="2785" w:type="dxa"/>
          </w:tcPr>
          <w:p w:rsidR="007E74E5" w:rsidRPr="00140C76" w:rsidRDefault="007E74E5" w:rsidP="007E74E5">
            <w:pPr>
              <w:rPr>
                <w:color w:val="00B050"/>
              </w:rPr>
            </w:pPr>
          </w:p>
        </w:tc>
        <w:tc>
          <w:tcPr>
            <w:tcW w:w="7290" w:type="dxa"/>
          </w:tcPr>
          <w:p w:rsidR="007E74E5" w:rsidRPr="00140C76" w:rsidRDefault="007E74E5" w:rsidP="007E74E5">
            <w:pPr>
              <w:rPr>
                <w:color w:val="00B050"/>
              </w:rPr>
            </w:pPr>
          </w:p>
        </w:tc>
        <w:tc>
          <w:tcPr>
            <w:tcW w:w="3139" w:type="dxa"/>
          </w:tcPr>
          <w:p w:rsidR="007E74E5" w:rsidRPr="00140C76" w:rsidRDefault="007E74E5" w:rsidP="007E74E5">
            <w:pPr>
              <w:rPr>
                <w:i/>
                <w:sz w:val="18"/>
                <w:szCs w:val="18"/>
              </w:rPr>
            </w:pPr>
          </w:p>
        </w:tc>
      </w:tr>
      <w:tr w:rsidR="007E74E5" w:rsidTr="00DC2390">
        <w:tc>
          <w:tcPr>
            <w:tcW w:w="13214" w:type="dxa"/>
            <w:gridSpan w:val="3"/>
          </w:tcPr>
          <w:p w:rsidR="007E74E5" w:rsidRPr="00FA211F" w:rsidRDefault="007E74E5" w:rsidP="007E74E5">
            <w:pPr>
              <w:rPr>
                <w:i/>
                <w:color w:val="FF0000"/>
                <w:sz w:val="18"/>
                <w:szCs w:val="18"/>
              </w:rPr>
            </w:pPr>
            <w:r>
              <w:rPr>
                <w:b/>
                <w:sz w:val="24"/>
                <w:szCs w:val="24"/>
              </w:rPr>
              <w:t xml:space="preserve">INSERT THESE Standards of Performance after Fugitive Emissions PROFILE requirement </w:t>
            </w:r>
          </w:p>
        </w:tc>
      </w:tr>
      <w:tr w:rsidR="007E74E5" w:rsidTr="00835306">
        <w:tc>
          <w:tcPr>
            <w:tcW w:w="2785" w:type="dxa"/>
          </w:tcPr>
          <w:p w:rsidR="007E74E5" w:rsidRPr="009E73A8" w:rsidRDefault="007E74E5" w:rsidP="007E74E5">
            <w:pPr>
              <w:pStyle w:val="BodyText"/>
              <w:spacing w:before="60"/>
              <w:ind w:right="0"/>
              <w:rPr>
                <w:sz w:val="20"/>
              </w:rPr>
            </w:pPr>
          </w:p>
        </w:tc>
        <w:tc>
          <w:tcPr>
            <w:tcW w:w="7290" w:type="dxa"/>
          </w:tcPr>
          <w:p w:rsidR="007E74E5" w:rsidRPr="009E73A8" w:rsidRDefault="007E74E5" w:rsidP="007E74E5">
            <w:pPr>
              <w:pStyle w:val="BodyText"/>
              <w:spacing w:before="60"/>
              <w:ind w:right="0"/>
              <w:rPr>
                <w:sz w:val="20"/>
              </w:rPr>
            </w:pPr>
          </w:p>
        </w:tc>
        <w:tc>
          <w:tcPr>
            <w:tcW w:w="3139" w:type="dxa"/>
          </w:tcPr>
          <w:p w:rsidR="007E74E5" w:rsidRPr="00FA211F" w:rsidRDefault="007E74E5" w:rsidP="007E74E5">
            <w:pPr>
              <w:rPr>
                <w:i/>
                <w:color w:val="FF0000"/>
                <w:sz w:val="18"/>
                <w:szCs w:val="18"/>
              </w:rPr>
            </w:pPr>
          </w:p>
        </w:tc>
      </w:tr>
      <w:tr w:rsidR="007E74E5" w:rsidTr="00835306">
        <w:tc>
          <w:tcPr>
            <w:tcW w:w="2785" w:type="dxa"/>
          </w:tcPr>
          <w:p w:rsidR="007E74E5" w:rsidRPr="001406A7" w:rsidRDefault="007E74E5" w:rsidP="007E74E5">
            <w:pPr>
              <w:rPr>
                <w:color w:val="00B050"/>
                <w:sz w:val="18"/>
                <w:szCs w:val="18"/>
              </w:rPr>
            </w:pPr>
            <w:r w:rsidRPr="001406A7">
              <w:rPr>
                <w:color w:val="00B050"/>
                <w:sz w:val="18"/>
                <w:szCs w:val="18"/>
              </w:rPr>
              <w:t>Minn. R. 7011.1005, subp. 1(A)</w:t>
            </w:r>
          </w:p>
        </w:tc>
        <w:tc>
          <w:tcPr>
            <w:tcW w:w="7290" w:type="dxa"/>
          </w:tcPr>
          <w:p w:rsidR="007E74E5" w:rsidRDefault="007E74E5" w:rsidP="007E74E5">
            <w:r>
              <w:t>The Permittee shall clean up commodities spilled on the driveway and other facility property as required to minimize fugitive emissions to a level consistent with RACT (reasonably available control technology). [</w:t>
            </w:r>
            <w:r w:rsidRPr="001406A7">
              <w:rPr>
                <w:color w:val="00B050"/>
                <w:sz w:val="18"/>
                <w:szCs w:val="18"/>
              </w:rPr>
              <w:t>Minn. R. 7011.1005, subp. 1(A)</w:t>
            </w:r>
            <w:r>
              <w:rPr>
                <w:color w:val="00B050"/>
                <w:sz w:val="18"/>
                <w:szCs w:val="18"/>
              </w:rPr>
              <w:t>]</w:t>
            </w:r>
          </w:p>
        </w:tc>
        <w:tc>
          <w:tcPr>
            <w:tcW w:w="3139" w:type="dxa"/>
          </w:tcPr>
          <w:p w:rsidR="007E74E5" w:rsidRPr="00103170" w:rsidRDefault="007E74E5" w:rsidP="007E74E5">
            <w:pPr>
              <w:rPr>
                <w:i/>
                <w:sz w:val="18"/>
                <w:szCs w:val="18"/>
              </w:rPr>
            </w:pPr>
            <w:r w:rsidRPr="00103170">
              <w:rPr>
                <w:i/>
                <w:sz w:val="18"/>
                <w:szCs w:val="18"/>
              </w:rPr>
              <w:t>Bulk Agricultural Rule</w:t>
            </w:r>
          </w:p>
        </w:tc>
      </w:tr>
      <w:tr w:rsidR="007E74E5" w:rsidTr="00835306">
        <w:tc>
          <w:tcPr>
            <w:tcW w:w="2785" w:type="dxa"/>
          </w:tcPr>
          <w:p w:rsidR="007E74E5" w:rsidRPr="00835306" w:rsidRDefault="007E74E5" w:rsidP="007E74E5">
            <w:r w:rsidRPr="00835306">
              <w:rPr>
                <w:sz w:val="20"/>
              </w:rPr>
              <w:t>[Minn. R. 7011.1010]</w:t>
            </w:r>
          </w:p>
        </w:tc>
        <w:tc>
          <w:tcPr>
            <w:tcW w:w="7290" w:type="dxa"/>
          </w:tcPr>
          <w:p w:rsidR="007E74E5" w:rsidRPr="00835306" w:rsidRDefault="007E74E5" w:rsidP="007E74E5">
            <w:r w:rsidRPr="00835306">
              <w:rPr>
                <w:sz w:val="20"/>
              </w:rPr>
              <w:t>The Permittee may not operate or maintain the facility such that it creates a public nuisance. If the commissioner determines that operation or maintenance of a commodity facility creates a public nuisance, the commissioner may require the Permittee to take measures necessary to eliminate the nuisance. [Minn. R. 7011.1010]</w:t>
            </w:r>
          </w:p>
        </w:tc>
        <w:tc>
          <w:tcPr>
            <w:tcW w:w="3139" w:type="dxa"/>
          </w:tcPr>
          <w:p w:rsidR="007E74E5" w:rsidRPr="00103170" w:rsidRDefault="007E74E5" w:rsidP="007E74E5">
            <w:r w:rsidRPr="00103170">
              <w:rPr>
                <w:i/>
                <w:sz w:val="18"/>
                <w:szCs w:val="18"/>
              </w:rPr>
              <w:t>Bulk Agricultural Rule</w:t>
            </w:r>
          </w:p>
        </w:tc>
      </w:tr>
      <w:tr w:rsidR="007E74E5" w:rsidTr="00DC2390">
        <w:tc>
          <w:tcPr>
            <w:tcW w:w="13214" w:type="dxa"/>
            <w:gridSpan w:val="3"/>
          </w:tcPr>
          <w:p w:rsidR="007E74E5" w:rsidRPr="00103170" w:rsidRDefault="007E74E5" w:rsidP="007E74E5">
            <w:r w:rsidRPr="00103170">
              <w:rPr>
                <w:b/>
                <w:sz w:val="24"/>
                <w:szCs w:val="24"/>
              </w:rPr>
              <w:t>INSERT THESE RECORDKEEPING requirements after general PROFILE RECORDKEEPING requirements, before MODELING language</w:t>
            </w:r>
          </w:p>
        </w:tc>
      </w:tr>
      <w:tr w:rsidR="007E74E5" w:rsidTr="00835306">
        <w:tc>
          <w:tcPr>
            <w:tcW w:w="2785" w:type="dxa"/>
          </w:tcPr>
          <w:p w:rsidR="007E74E5" w:rsidRDefault="007E74E5" w:rsidP="007E74E5">
            <w:r w:rsidRPr="00323BB9">
              <w:t>Avoid PSD</w:t>
            </w:r>
          </w:p>
          <w:p w:rsidR="007E74E5" w:rsidRDefault="007E74E5" w:rsidP="007E74E5">
            <w:r>
              <w:t>Avoid Part 70</w:t>
            </w:r>
          </w:p>
          <w:p w:rsidR="007E74E5" w:rsidRPr="00323BB9" w:rsidRDefault="007E74E5" w:rsidP="007E74E5">
            <w:r>
              <w:t>Avoid NESHAPs</w:t>
            </w:r>
          </w:p>
          <w:p w:rsidR="007E74E5" w:rsidRPr="00602197" w:rsidRDefault="007E74E5" w:rsidP="007E74E5">
            <w:pPr>
              <w:rPr>
                <w:color w:val="00B050"/>
                <w:sz w:val="18"/>
                <w:szCs w:val="18"/>
              </w:rPr>
            </w:pPr>
            <w:r>
              <w:rPr>
                <w:color w:val="00B050"/>
                <w:sz w:val="18"/>
                <w:szCs w:val="18"/>
              </w:rPr>
              <w:t>Minn. R. 7007.0800, subps. 4-</w:t>
            </w:r>
            <w:r w:rsidRPr="00602197">
              <w:rPr>
                <w:color w:val="00B050"/>
                <w:sz w:val="18"/>
                <w:szCs w:val="18"/>
              </w:rPr>
              <w:t>5</w:t>
            </w:r>
          </w:p>
          <w:p w:rsidR="007E74E5" w:rsidRPr="00484ABB" w:rsidRDefault="007E74E5" w:rsidP="007E74E5">
            <w:pPr>
              <w:rPr>
                <w:color w:val="00B050"/>
              </w:rPr>
            </w:pPr>
          </w:p>
        </w:tc>
        <w:tc>
          <w:tcPr>
            <w:tcW w:w="7290" w:type="dxa"/>
          </w:tcPr>
          <w:p w:rsidR="007E74E5" w:rsidRDefault="007E74E5" w:rsidP="007E74E5">
            <w:r w:rsidRPr="00FE1667">
              <w:rPr>
                <w:color w:val="00B0F0"/>
              </w:rPr>
              <w:t xml:space="preserve">Daily </w:t>
            </w:r>
            <w:r w:rsidRPr="00FE1667">
              <w:rPr>
                <w:color w:val="00B050"/>
              </w:rPr>
              <w:t xml:space="preserve">Ethanol </w:t>
            </w:r>
            <w:r w:rsidR="00F93BB9">
              <w:rPr>
                <w:color w:val="00B050"/>
              </w:rPr>
              <w:t>&lt;</w:t>
            </w:r>
            <w:r w:rsidRPr="00FE1667">
              <w:rPr>
                <w:color w:val="00B050"/>
              </w:rPr>
              <w:t>Production</w:t>
            </w:r>
            <w:r w:rsidR="00F93BB9">
              <w:rPr>
                <w:color w:val="00B050"/>
              </w:rPr>
              <w:t>&gt;&lt;</w:t>
            </w:r>
            <w:r w:rsidRPr="00FE1667">
              <w:rPr>
                <w:color w:val="00B050"/>
              </w:rPr>
              <w:t>Process Throughput</w:t>
            </w:r>
            <w:r w:rsidR="00F93BB9">
              <w:rPr>
                <w:color w:val="00B050"/>
              </w:rPr>
              <w:t>&gt;</w:t>
            </w:r>
            <w:r w:rsidRPr="00FE1667">
              <w:rPr>
                <w:color w:val="00B050"/>
              </w:rPr>
              <w:t xml:space="preserve"> </w:t>
            </w:r>
            <w:r w:rsidR="00FE1667" w:rsidRPr="00FE1667">
              <w:rPr>
                <w:color w:val="00B0F0"/>
              </w:rPr>
              <w:t>Recordkeeping</w:t>
            </w:r>
            <w:r w:rsidR="00FE1667">
              <w:t>.</w:t>
            </w:r>
            <w:r>
              <w:t xml:space="preserve"> </w:t>
            </w:r>
            <w:r w:rsidRPr="00174D85">
              <w:rPr>
                <w:strike/>
                <w:color w:val="00B0F0"/>
                <w:highlight w:val="yellow"/>
              </w:rPr>
              <w:t>Once</w:t>
            </w:r>
            <w:r w:rsidRPr="00FE1667">
              <w:rPr>
                <w:color w:val="00B0F0"/>
              </w:rPr>
              <w:t xml:space="preserve"> </w:t>
            </w:r>
            <w:r w:rsidR="00174D85" w:rsidRPr="00174D85">
              <w:rPr>
                <w:color w:val="00B050"/>
              </w:rPr>
              <w:t xml:space="preserve">For </w:t>
            </w:r>
            <w:r w:rsidR="00174D85">
              <w:rPr>
                <w:color w:val="00B0F0"/>
              </w:rPr>
              <w:t>e</w:t>
            </w:r>
            <w:r w:rsidRPr="00FE1667">
              <w:rPr>
                <w:color w:val="00B0F0"/>
              </w:rPr>
              <w:t>ach day of operation,</w:t>
            </w:r>
            <w:r w:rsidRPr="00297D3F">
              <w:t xml:space="preserve"> </w:t>
            </w:r>
            <w:r w:rsidRPr="00FE1667">
              <w:rPr>
                <w:color w:val="00B0F0"/>
              </w:rPr>
              <w:t xml:space="preserve">the Permittee shall </w:t>
            </w:r>
            <w:proofErr w:type="gramStart"/>
            <w:r w:rsidRPr="00FE1667">
              <w:rPr>
                <w:strike/>
                <w:color w:val="00B0F0"/>
              </w:rPr>
              <w:t>calculate,</w:t>
            </w:r>
            <w:proofErr w:type="gramEnd"/>
            <w:r w:rsidRPr="00297D3F">
              <w:t xml:space="preserve"> </w:t>
            </w:r>
            <w:r w:rsidRPr="00FE1667">
              <w:rPr>
                <w:color w:val="00B0F0"/>
              </w:rPr>
              <w:t>record</w:t>
            </w:r>
            <w:r w:rsidRPr="00297D3F">
              <w:t xml:space="preserve"> </w:t>
            </w:r>
            <w:r w:rsidRPr="00FE1667">
              <w:rPr>
                <w:color w:val="00B0F0"/>
              </w:rPr>
              <w:t xml:space="preserve">and maintain </w:t>
            </w:r>
            <w:r w:rsidRPr="00FE1667">
              <w:rPr>
                <w:color w:val="00B050"/>
              </w:rPr>
              <w:t xml:space="preserve">records of the ethanol </w:t>
            </w:r>
            <w:r w:rsidR="00F93BB9">
              <w:rPr>
                <w:color w:val="00B050"/>
              </w:rPr>
              <w:t>&lt;</w:t>
            </w:r>
            <w:proofErr w:type="spellStart"/>
            <w:r w:rsidRPr="00F93BB9">
              <w:rPr>
                <w:color w:val="00B050"/>
                <w:highlight w:val="green"/>
              </w:rPr>
              <w:t>loadout</w:t>
            </w:r>
            <w:proofErr w:type="spellEnd"/>
            <w:r w:rsidR="00F93BB9" w:rsidRPr="00F93BB9">
              <w:rPr>
                <w:color w:val="00B050"/>
                <w:highlight w:val="green"/>
              </w:rPr>
              <w:t>&gt;&lt;</w:t>
            </w:r>
            <w:r w:rsidRPr="00F93BB9">
              <w:rPr>
                <w:color w:val="00B050"/>
                <w:highlight w:val="green"/>
              </w:rPr>
              <w:t>production</w:t>
            </w:r>
            <w:r w:rsidR="00F93BB9" w:rsidRPr="00F93BB9">
              <w:rPr>
                <w:color w:val="00B050"/>
                <w:highlight w:val="green"/>
              </w:rPr>
              <w:t>&gt;</w:t>
            </w:r>
            <w:r w:rsidRPr="00FE1667">
              <w:rPr>
                <w:color w:val="00B050"/>
              </w:rPr>
              <w:t xml:space="preserve"> in gallons</w:t>
            </w:r>
            <w:r w:rsidRPr="00297D3F">
              <w:t xml:space="preserve">. </w:t>
            </w:r>
            <w:r w:rsidRPr="00625B75">
              <w:rPr>
                <w:color w:val="00B0F0"/>
              </w:rPr>
              <w:t xml:space="preserve">This </w:t>
            </w:r>
            <w:proofErr w:type="gramStart"/>
            <w:r w:rsidRPr="00625B75">
              <w:rPr>
                <w:color w:val="00B0F0"/>
              </w:rPr>
              <w:t>shall be based</w:t>
            </w:r>
            <w:proofErr w:type="gramEnd"/>
            <w:r w:rsidRPr="00625B75">
              <w:rPr>
                <w:color w:val="00B0F0"/>
              </w:rPr>
              <w:t xml:space="preserve"> on</w:t>
            </w:r>
            <w:r w:rsidRPr="00297D3F">
              <w:t xml:space="preserve"> </w:t>
            </w:r>
            <w:r w:rsidRPr="00625B75">
              <w:rPr>
                <w:color w:val="00B0F0"/>
              </w:rPr>
              <w:t xml:space="preserve">flowmeters </w:t>
            </w:r>
            <w:r w:rsidRPr="00625B75">
              <w:rPr>
                <w:color w:val="00B050"/>
              </w:rPr>
              <w:t xml:space="preserve">from </w:t>
            </w:r>
            <w:r w:rsidRPr="00625B75">
              <w:rPr>
                <w:color w:val="C00000"/>
              </w:rPr>
              <w:t xml:space="preserve">X </w:t>
            </w:r>
            <w:r w:rsidRPr="00625B75">
              <w:rPr>
                <w:color w:val="00B050"/>
              </w:rPr>
              <w:t xml:space="preserve">to </w:t>
            </w:r>
            <w:r w:rsidRPr="00625B75">
              <w:rPr>
                <w:color w:val="C00000"/>
              </w:rPr>
              <w:t>X</w:t>
            </w:r>
            <w:r w:rsidRPr="00297D3F">
              <w:t>.</w:t>
            </w:r>
          </w:p>
          <w:p w:rsidR="00625B75" w:rsidRDefault="00625B75" w:rsidP="007E74E5"/>
          <w:p w:rsidR="00625B75" w:rsidRPr="00AC593B" w:rsidRDefault="00AC593B" w:rsidP="007E74E5">
            <w:pPr>
              <w:rPr>
                <w:highlight w:val="yellow"/>
              </w:rPr>
            </w:pPr>
            <w:r w:rsidRPr="00AC593B">
              <w:rPr>
                <w:highlight w:val="yellow"/>
              </w:rPr>
              <w:t>Facility Wide</w:t>
            </w:r>
            <w:r w:rsidR="00625B75" w:rsidRPr="00AC593B">
              <w:rPr>
                <w:highlight w:val="yellow"/>
              </w:rPr>
              <w:t xml:space="preserve"> – 4</w:t>
            </w:r>
          </w:p>
          <w:p w:rsidR="00625B75" w:rsidRPr="00AC593B" w:rsidRDefault="00AC593B" w:rsidP="007E74E5">
            <w:pPr>
              <w:rPr>
                <w:highlight w:val="yellow"/>
              </w:rPr>
            </w:pPr>
            <w:r w:rsidRPr="00AC593B">
              <w:rPr>
                <w:highlight w:val="yellow"/>
              </w:rPr>
              <w:t>Throughput Limit</w:t>
            </w:r>
            <w:r w:rsidR="00625B75" w:rsidRPr="00AC593B">
              <w:rPr>
                <w:highlight w:val="yellow"/>
              </w:rPr>
              <w:t xml:space="preserve"> – 5</w:t>
            </w:r>
          </w:p>
          <w:p w:rsidR="00AC593B" w:rsidRPr="00AC593B" w:rsidRDefault="00AC593B" w:rsidP="00AC593B">
            <w:pPr>
              <w:pStyle w:val="ListParagraph"/>
              <w:numPr>
                <w:ilvl w:val="0"/>
                <w:numId w:val="16"/>
              </w:numPr>
              <w:rPr>
                <w:highlight w:val="yellow"/>
              </w:rPr>
            </w:pPr>
            <w:r w:rsidRPr="00AC593B">
              <w:rPr>
                <w:highlight w:val="yellow"/>
              </w:rPr>
              <w:t>Ethanol/Denaturant/Grain/DDGS - 6</w:t>
            </w:r>
          </w:p>
          <w:p w:rsidR="00625B75" w:rsidRDefault="00625B75" w:rsidP="007E74E5"/>
          <w:p w:rsidR="00625B75" w:rsidRDefault="00AC593B" w:rsidP="007E74E5">
            <w:proofErr w:type="gramStart"/>
            <w:r w:rsidRPr="00AC593B">
              <w:rPr>
                <w:highlight w:val="yellow"/>
              </w:rPr>
              <w:t>Consider adding profiles to the TFAC for the daily and monthly throughput limits?</w:t>
            </w:r>
            <w:proofErr w:type="gramEnd"/>
          </w:p>
          <w:p w:rsidR="007E74E5" w:rsidRDefault="007E74E5" w:rsidP="007E74E5"/>
          <w:p w:rsidR="007E74E5" w:rsidRDefault="007E74E5" w:rsidP="007E74E5"/>
        </w:tc>
        <w:tc>
          <w:tcPr>
            <w:tcW w:w="3139" w:type="dxa"/>
          </w:tcPr>
          <w:p w:rsidR="007E74E5" w:rsidRDefault="007E74E5" w:rsidP="007E74E5">
            <w:pPr>
              <w:rPr>
                <w:i/>
                <w:sz w:val="20"/>
                <w:szCs w:val="20"/>
              </w:rPr>
            </w:pPr>
            <w:r w:rsidRPr="00103170">
              <w:rPr>
                <w:i/>
                <w:sz w:val="20"/>
                <w:szCs w:val="20"/>
              </w:rPr>
              <w:t xml:space="preserve">Explain how it is to </w:t>
            </w:r>
            <w:proofErr w:type="gramStart"/>
            <w:r w:rsidRPr="00103170">
              <w:rPr>
                <w:i/>
                <w:sz w:val="20"/>
                <w:szCs w:val="20"/>
              </w:rPr>
              <w:t>be tracked</w:t>
            </w:r>
            <w:proofErr w:type="gramEnd"/>
            <w:r w:rsidRPr="00103170">
              <w:rPr>
                <w:i/>
                <w:sz w:val="20"/>
                <w:szCs w:val="20"/>
              </w:rPr>
              <w:t xml:space="preserve"> and verify existence and location of flow meters.</w:t>
            </w:r>
          </w:p>
          <w:p w:rsidR="00174D85" w:rsidRPr="00103170" w:rsidRDefault="00174D85" w:rsidP="007F2A5E">
            <w:pPr>
              <w:rPr>
                <w:i/>
                <w:sz w:val="20"/>
                <w:szCs w:val="20"/>
              </w:rPr>
            </w:pPr>
            <w:r w:rsidRPr="00174D85">
              <w:rPr>
                <w:highlight w:val="yellow"/>
              </w:rPr>
              <w:t>1/15/2018</w:t>
            </w:r>
            <w:r>
              <w:t xml:space="preserve"> – </w:t>
            </w:r>
            <w:r w:rsidRPr="007F2A5E">
              <w:rPr>
                <w:sz w:val="16"/>
                <w:szCs w:val="16"/>
              </w:rPr>
              <w:t xml:space="preserve">If </w:t>
            </w:r>
            <w:r w:rsidR="007F2A5E" w:rsidRPr="007F2A5E">
              <w:rPr>
                <w:sz w:val="16"/>
                <w:szCs w:val="16"/>
              </w:rPr>
              <w:t>only tracked once if day, may not record the entire day – better to state “for” each day. There is no need to calculate throughput on a daily basis, only to record it, so that the facility can do the monthly calculation. Removed phrase “for the previous day”, not Tempo profile language, and caused problems with daily recordkeeping for days of non-operation.</w:t>
            </w:r>
          </w:p>
        </w:tc>
      </w:tr>
      <w:tr w:rsidR="007E74E5" w:rsidTr="00835306">
        <w:tc>
          <w:tcPr>
            <w:tcW w:w="2785" w:type="dxa"/>
          </w:tcPr>
          <w:p w:rsidR="007E74E5" w:rsidRDefault="007E74E5" w:rsidP="007E74E5">
            <w:r w:rsidRPr="00323BB9">
              <w:t>Avoid PSD</w:t>
            </w:r>
          </w:p>
          <w:p w:rsidR="007E74E5" w:rsidRDefault="007E74E5" w:rsidP="007E74E5">
            <w:r>
              <w:t>Avoid Part 70</w:t>
            </w:r>
          </w:p>
          <w:p w:rsidR="007E74E5" w:rsidRPr="00323BB9" w:rsidRDefault="007E74E5" w:rsidP="007E74E5">
            <w:r>
              <w:t>Avoid NESHAPs</w:t>
            </w:r>
          </w:p>
          <w:p w:rsidR="007E74E5" w:rsidRPr="00602197" w:rsidRDefault="007E74E5" w:rsidP="007E74E5">
            <w:pPr>
              <w:rPr>
                <w:color w:val="00B050"/>
                <w:sz w:val="18"/>
                <w:szCs w:val="18"/>
              </w:rPr>
            </w:pPr>
            <w:r w:rsidRPr="00602197">
              <w:rPr>
                <w:color w:val="00B050"/>
                <w:sz w:val="18"/>
                <w:szCs w:val="18"/>
              </w:rPr>
              <w:t>M</w:t>
            </w:r>
            <w:r>
              <w:rPr>
                <w:color w:val="00B050"/>
                <w:sz w:val="18"/>
                <w:szCs w:val="18"/>
              </w:rPr>
              <w:t>inn. R. 7007.0800, subps. 4-</w:t>
            </w:r>
            <w:r w:rsidRPr="00602197">
              <w:rPr>
                <w:color w:val="00B050"/>
                <w:sz w:val="18"/>
                <w:szCs w:val="18"/>
              </w:rPr>
              <w:t>5</w:t>
            </w:r>
          </w:p>
          <w:p w:rsidR="007E74E5" w:rsidRPr="00484ABB" w:rsidRDefault="007E74E5" w:rsidP="007E74E5">
            <w:pPr>
              <w:rPr>
                <w:color w:val="00B050"/>
              </w:rPr>
            </w:pPr>
          </w:p>
        </w:tc>
        <w:tc>
          <w:tcPr>
            <w:tcW w:w="7290" w:type="dxa"/>
          </w:tcPr>
          <w:p w:rsidR="007E74E5" w:rsidRDefault="007E74E5" w:rsidP="007E74E5">
            <w:r w:rsidRPr="00625B75">
              <w:rPr>
                <w:color w:val="00B0F0"/>
              </w:rPr>
              <w:t xml:space="preserve">Daily </w:t>
            </w:r>
            <w:r w:rsidRPr="00625B75">
              <w:rPr>
                <w:color w:val="00B050"/>
              </w:rPr>
              <w:t xml:space="preserve">Denaturant Process Throughput </w:t>
            </w:r>
            <w:r w:rsidR="00625B75" w:rsidRPr="00625B75">
              <w:rPr>
                <w:color w:val="00B0F0"/>
              </w:rPr>
              <w:t>Recordkeeping</w:t>
            </w:r>
            <w:r w:rsidR="00625B75">
              <w:t>.</w:t>
            </w:r>
            <w:r>
              <w:t xml:space="preserve"> </w:t>
            </w:r>
            <w:r w:rsidR="00174D85" w:rsidRPr="00174D85">
              <w:rPr>
                <w:color w:val="00B050"/>
              </w:rPr>
              <w:t>For</w:t>
            </w:r>
            <w:r w:rsidRPr="00174D85">
              <w:rPr>
                <w:color w:val="00B050"/>
              </w:rPr>
              <w:t xml:space="preserve"> </w:t>
            </w:r>
            <w:r w:rsidRPr="00625B75">
              <w:rPr>
                <w:color w:val="00B0F0"/>
              </w:rPr>
              <w:t xml:space="preserve">each day of operation, the Permittee shall </w:t>
            </w:r>
            <w:r w:rsidRPr="00174D85">
              <w:rPr>
                <w:strike/>
                <w:highlight w:val="yellow"/>
              </w:rPr>
              <w:t>calculate</w:t>
            </w:r>
            <w:r w:rsidRPr="00297D3F">
              <w:t xml:space="preserve"> </w:t>
            </w:r>
            <w:r w:rsidRPr="00174D85">
              <w:rPr>
                <w:color w:val="0070C0"/>
              </w:rPr>
              <w:t xml:space="preserve">record and maintain </w:t>
            </w:r>
            <w:r w:rsidRPr="00174D85">
              <w:rPr>
                <w:color w:val="00B050"/>
              </w:rPr>
              <w:t xml:space="preserve">records of the denaturant </w:t>
            </w:r>
            <w:proofErr w:type="spellStart"/>
            <w:r w:rsidRPr="00174D85">
              <w:rPr>
                <w:color w:val="0070C0"/>
              </w:rPr>
              <w:t>loadout</w:t>
            </w:r>
            <w:proofErr w:type="spellEnd"/>
            <w:r w:rsidRPr="00174D85">
              <w:rPr>
                <w:color w:val="0070C0"/>
              </w:rPr>
              <w:t xml:space="preserve"> in gallons </w:t>
            </w:r>
            <w:r w:rsidRPr="00174D85">
              <w:rPr>
                <w:strike/>
                <w:highlight w:val="yellow"/>
              </w:rPr>
              <w:t>for the previous calendar day</w:t>
            </w:r>
            <w:r w:rsidRPr="00297D3F">
              <w:t xml:space="preserve">. </w:t>
            </w:r>
            <w:r w:rsidRPr="00174D85">
              <w:rPr>
                <w:color w:val="0070C0"/>
              </w:rPr>
              <w:t xml:space="preserve">This </w:t>
            </w:r>
            <w:proofErr w:type="gramStart"/>
            <w:r w:rsidRPr="00174D85">
              <w:rPr>
                <w:color w:val="0070C0"/>
              </w:rPr>
              <w:t>shall be based</w:t>
            </w:r>
            <w:proofErr w:type="gramEnd"/>
            <w:r w:rsidRPr="00174D85">
              <w:rPr>
                <w:color w:val="0070C0"/>
              </w:rPr>
              <w:t xml:space="preserve"> on flowmeters from </w:t>
            </w:r>
            <w:r w:rsidRPr="00174D85">
              <w:rPr>
                <w:color w:val="C00000"/>
              </w:rPr>
              <w:t xml:space="preserve">X </w:t>
            </w:r>
            <w:r w:rsidRPr="00174D85">
              <w:rPr>
                <w:color w:val="0070C0"/>
              </w:rPr>
              <w:t xml:space="preserve">to </w:t>
            </w:r>
            <w:r w:rsidRPr="00174D85">
              <w:rPr>
                <w:color w:val="C00000"/>
              </w:rPr>
              <w:t>X</w:t>
            </w:r>
            <w:r w:rsidRPr="00297D3F">
              <w:t>.</w:t>
            </w:r>
          </w:p>
          <w:p w:rsidR="007E74E5" w:rsidRDefault="007E74E5" w:rsidP="007E74E5"/>
          <w:p w:rsidR="007E74E5" w:rsidRDefault="007E74E5" w:rsidP="007E74E5"/>
        </w:tc>
        <w:tc>
          <w:tcPr>
            <w:tcW w:w="3139" w:type="dxa"/>
          </w:tcPr>
          <w:p w:rsidR="007E74E5" w:rsidRDefault="007E74E5" w:rsidP="007E74E5">
            <w:pPr>
              <w:rPr>
                <w:i/>
                <w:sz w:val="20"/>
                <w:szCs w:val="20"/>
              </w:rPr>
            </w:pPr>
            <w:r w:rsidRPr="00103170">
              <w:rPr>
                <w:i/>
                <w:sz w:val="20"/>
                <w:szCs w:val="20"/>
              </w:rPr>
              <w:lastRenderedPageBreak/>
              <w:t xml:space="preserve">Explain how it is to </w:t>
            </w:r>
            <w:proofErr w:type="gramStart"/>
            <w:r w:rsidRPr="00103170">
              <w:rPr>
                <w:i/>
                <w:sz w:val="20"/>
                <w:szCs w:val="20"/>
              </w:rPr>
              <w:t>be tracked</w:t>
            </w:r>
            <w:proofErr w:type="gramEnd"/>
            <w:r w:rsidRPr="00103170">
              <w:rPr>
                <w:i/>
                <w:sz w:val="20"/>
                <w:szCs w:val="20"/>
              </w:rPr>
              <w:t xml:space="preserve"> and verify existence and location of flow meters.</w:t>
            </w:r>
          </w:p>
          <w:p w:rsidR="00174D85" w:rsidRPr="00835306" w:rsidRDefault="00174D85" w:rsidP="007E74E5">
            <w:pPr>
              <w:rPr>
                <w:i/>
                <w:sz w:val="20"/>
                <w:szCs w:val="20"/>
              </w:rPr>
            </w:pPr>
            <w:r w:rsidRPr="00174D85">
              <w:rPr>
                <w:highlight w:val="yellow"/>
              </w:rPr>
              <w:t>1/15/2018</w:t>
            </w:r>
            <w:r w:rsidR="007F2A5E">
              <w:t xml:space="preserve"> – see above</w:t>
            </w:r>
          </w:p>
        </w:tc>
      </w:tr>
      <w:tr w:rsidR="007E74E5" w:rsidTr="00835306">
        <w:tc>
          <w:tcPr>
            <w:tcW w:w="2785" w:type="dxa"/>
          </w:tcPr>
          <w:p w:rsidR="007E74E5" w:rsidRDefault="007E74E5" w:rsidP="007E74E5">
            <w:r w:rsidRPr="00323BB9">
              <w:t>Avoid PSD</w:t>
            </w:r>
          </w:p>
          <w:p w:rsidR="007E74E5" w:rsidRDefault="007E74E5" w:rsidP="007E74E5">
            <w:r>
              <w:t>Avoid Part 70</w:t>
            </w:r>
          </w:p>
          <w:p w:rsidR="007E74E5" w:rsidRPr="00323BB9" w:rsidRDefault="007E74E5" w:rsidP="007E74E5">
            <w:r>
              <w:t>Title V modeling/PSD Modeling</w:t>
            </w:r>
          </w:p>
          <w:p w:rsidR="007E74E5" w:rsidRPr="00DD6E7C" w:rsidRDefault="007E74E5" w:rsidP="007E74E5">
            <w:pPr>
              <w:rPr>
                <w:color w:val="00B050"/>
                <w:sz w:val="18"/>
                <w:szCs w:val="18"/>
              </w:rPr>
            </w:pPr>
          </w:p>
          <w:p w:rsidR="007E74E5" w:rsidRPr="00DD6E7C" w:rsidRDefault="007E74E5" w:rsidP="007E74E5">
            <w:pPr>
              <w:rPr>
                <w:color w:val="00B050"/>
                <w:sz w:val="18"/>
                <w:szCs w:val="18"/>
              </w:rPr>
            </w:pPr>
            <w:r>
              <w:rPr>
                <w:color w:val="00B050"/>
                <w:sz w:val="18"/>
                <w:szCs w:val="18"/>
              </w:rPr>
              <w:t>Minn. R. 7007.0800, subps. 4-</w:t>
            </w:r>
            <w:r w:rsidRPr="00DD6E7C">
              <w:rPr>
                <w:color w:val="00B050"/>
                <w:sz w:val="18"/>
                <w:szCs w:val="18"/>
              </w:rPr>
              <w:t>5</w:t>
            </w:r>
          </w:p>
          <w:p w:rsidR="007E74E5" w:rsidRPr="00DD6E7C" w:rsidRDefault="007E74E5" w:rsidP="007E74E5">
            <w:pPr>
              <w:rPr>
                <w:color w:val="00B050"/>
                <w:sz w:val="18"/>
                <w:szCs w:val="18"/>
              </w:rPr>
            </w:pPr>
          </w:p>
        </w:tc>
        <w:tc>
          <w:tcPr>
            <w:tcW w:w="7290" w:type="dxa"/>
          </w:tcPr>
          <w:p w:rsidR="007E74E5" w:rsidRPr="00DD6E7C" w:rsidRDefault="007E74E5" w:rsidP="007E74E5">
            <w:pPr>
              <w:rPr>
                <w:sz w:val="18"/>
                <w:szCs w:val="18"/>
              </w:rPr>
            </w:pPr>
            <w:r w:rsidRPr="00DD6E7C">
              <w:rPr>
                <w:sz w:val="18"/>
                <w:szCs w:val="18"/>
              </w:rPr>
              <w:t xml:space="preserve">Daily Grain Throughput Recordkeeping: </w:t>
            </w:r>
            <w:r w:rsidR="00174D85">
              <w:rPr>
                <w:sz w:val="18"/>
                <w:szCs w:val="18"/>
              </w:rPr>
              <w:t>For</w:t>
            </w:r>
            <w:r w:rsidRPr="00DD6E7C">
              <w:rPr>
                <w:sz w:val="18"/>
                <w:szCs w:val="18"/>
              </w:rPr>
              <w:t xml:space="preserve"> each day of operation,</w:t>
            </w:r>
            <w:r w:rsidR="00174D85">
              <w:rPr>
                <w:sz w:val="18"/>
                <w:szCs w:val="18"/>
              </w:rPr>
              <w:t xml:space="preserve"> the Permittee shall record </w:t>
            </w:r>
            <w:r w:rsidRPr="00DD6E7C">
              <w:rPr>
                <w:sz w:val="18"/>
                <w:szCs w:val="18"/>
              </w:rPr>
              <w:t>and maintain records of the tons of grain received by the facili</w:t>
            </w:r>
            <w:r w:rsidR="00174D85">
              <w:rPr>
                <w:sz w:val="18"/>
                <w:szCs w:val="18"/>
              </w:rPr>
              <w:t>ty</w:t>
            </w:r>
            <w:r w:rsidRPr="00DD6E7C">
              <w:rPr>
                <w:sz w:val="18"/>
                <w:szCs w:val="18"/>
              </w:rPr>
              <w:t xml:space="preserve">. This </w:t>
            </w:r>
            <w:proofErr w:type="gramStart"/>
            <w:r w:rsidRPr="00DD6E7C">
              <w:rPr>
                <w:sz w:val="18"/>
                <w:szCs w:val="18"/>
              </w:rPr>
              <w:t>shall be based</w:t>
            </w:r>
            <w:proofErr w:type="gramEnd"/>
            <w:r w:rsidRPr="00DD6E7C">
              <w:rPr>
                <w:sz w:val="18"/>
                <w:szCs w:val="18"/>
              </w:rPr>
              <w:t xml:space="preserve"> on grain receipts.</w:t>
            </w:r>
          </w:p>
          <w:p w:rsidR="007E74E5" w:rsidRPr="00DD6E7C" w:rsidRDefault="007E74E5" w:rsidP="007E74E5">
            <w:pPr>
              <w:rPr>
                <w:sz w:val="18"/>
                <w:szCs w:val="18"/>
              </w:rPr>
            </w:pPr>
          </w:p>
        </w:tc>
        <w:tc>
          <w:tcPr>
            <w:tcW w:w="3139" w:type="dxa"/>
          </w:tcPr>
          <w:p w:rsidR="007E74E5" w:rsidRDefault="00174D85" w:rsidP="007E74E5">
            <w:r w:rsidRPr="00174D85">
              <w:rPr>
                <w:highlight w:val="yellow"/>
              </w:rPr>
              <w:t>1/15/2018</w:t>
            </w:r>
            <w:r w:rsidR="007F2A5E">
              <w:t xml:space="preserve"> – changes made consistent with those above</w:t>
            </w:r>
          </w:p>
        </w:tc>
      </w:tr>
      <w:tr w:rsidR="007E74E5" w:rsidTr="00835306">
        <w:tc>
          <w:tcPr>
            <w:tcW w:w="2785" w:type="dxa"/>
          </w:tcPr>
          <w:p w:rsidR="007E74E5" w:rsidRDefault="007E74E5" w:rsidP="007E74E5">
            <w:r w:rsidRPr="00323BB9">
              <w:t>Avoid PSD</w:t>
            </w:r>
          </w:p>
          <w:p w:rsidR="007E74E5" w:rsidRDefault="007E74E5" w:rsidP="007E74E5">
            <w:r>
              <w:t>Avoid Part 70</w:t>
            </w:r>
          </w:p>
          <w:p w:rsidR="007E74E5" w:rsidRPr="00323BB9" w:rsidRDefault="007E74E5" w:rsidP="007E74E5">
            <w:r>
              <w:t>Title V modeling/PSD Modeling</w:t>
            </w:r>
          </w:p>
          <w:p w:rsidR="007E74E5" w:rsidRPr="00DD6E7C" w:rsidRDefault="007E74E5" w:rsidP="007E74E5">
            <w:pPr>
              <w:rPr>
                <w:color w:val="00B050"/>
                <w:sz w:val="18"/>
                <w:szCs w:val="18"/>
              </w:rPr>
            </w:pPr>
          </w:p>
          <w:p w:rsidR="007E74E5" w:rsidRPr="00DD6E7C" w:rsidRDefault="007E74E5" w:rsidP="007E74E5">
            <w:pPr>
              <w:rPr>
                <w:color w:val="00B050"/>
                <w:sz w:val="18"/>
                <w:szCs w:val="18"/>
              </w:rPr>
            </w:pPr>
            <w:r>
              <w:rPr>
                <w:color w:val="00B050"/>
                <w:sz w:val="18"/>
                <w:szCs w:val="18"/>
              </w:rPr>
              <w:t>Minn. R. 7007.0800, subps. 4-</w:t>
            </w:r>
            <w:r w:rsidRPr="00DD6E7C">
              <w:rPr>
                <w:color w:val="00B050"/>
                <w:sz w:val="18"/>
                <w:szCs w:val="18"/>
              </w:rPr>
              <w:t>5</w:t>
            </w:r>
          </w:p>
          <w:p w:rsidR="007E74E5" w:rsidRPr="00DD6E7C" w:rsidRDefault="007E74E5" w:rsidP="007E74E5">
            <w:pPr>
              <w:rPr>
                <w:color w:val="00B050"/>
                <w:sz w:val="18"/>
                <w:szCs w:val="18"/>
              </w:rPr>
            </w:pPr>
          </w:p>
        </w:tc>
        <w:tc>
          <w:tcPr>
            <w:tcW w:w="7290" w:type="dxa"/>
          </w:tcPr>
          <w:p w:rsidR="007E74E5" w:rsidRPr="00DD6E7C" w:rsidRDefault="007E74E5" w:rsidP="007E74E5">
            <w:pPr>
              <w:rPr>
                <w:sz w:val="18"/>
                <w:szCs w:val="18"/>
              </w:rPr>
            </w:pPr>
            <w:r w:rsidRPr="00DD6E7C">
              <w:rPr>
                <w:sz w:val="18"/>
                <w:szCs w:val="18"/>
              </w:rPr>
              <w:t xml:space="preserve">Daily DDGS and MDGS Throughput Recordkeeping: </w:t>
            </w:r>
            <w:r w:rsidR="00174D85">
              <w:rPr>
                <w:sz w:val="18"/>
                <w:szCs w:val="18"/>
              </w:rPr>
              <w:t>For</w:t>
            </w:r>
            <w:r w:rsidRPr="00DD6E7C">
              <w:rPr>
                <w:sz w:val="18"/>
                <w:szCs w:val="18"/>
              </w:rPr>
              <w:t xml:space="preserve"> each day of operation, the Permittee shall record and maintain records of the tons of DDGS and MDGS </w:t>
            </w:r>
            <w:proofErr w:type="spellStart"/>
            <w:r w:rsidRPr="00DD6E7C">
              <w:rPr>
                <w:sz w:val="18"/>
                <w:szCs w:val="18"/>
              </w:rPr>
              <w:t>load</w:t>
            </w:r>
            <w:r>
              <w:rPr>
                <w:sz w:val="18"/>
                <w:szCs w:val="18"/>
              </w:rPr>
              <w:t>out</w:t>
            </w:r>
            <w:proofErr w:type="spellEnd"/>
            <w:r w:rsidR="00174D85">
              <w:rPr>
                <w:sz w:val="18"/>
                <w:szCs w:val="18"/>
              </w:rPr>
              <w:t xml:space="preserve"> by the facility</w:t>
            </w:r>
            <w:r w:rsidRPr="00DD6E7C">
              <w:rPr>
                <w:sz w:val="18"/>
                <w:szCs w:val="18"/>
              </w:rPr>
              <w:t xml:space="preserve">. This </w:t>
            </w:r>
            <w:proofErr w:type="gramStart"/>
            <w:r w:rsidRPr="00DD6E7C">
              <w:rPr>
                <w:sz w:val="18"/>
                <w:szCs w:val="18"/>
              </w:rPr>
              <w:t>shall be based</w:t>
            </w:r>
            <w:proofErr w:type="gramEnd"/>
            <w:r w:rsidRPr="00DD6E7C">
              <w:rPr>
                <w:sz w:val="18"/>
                <w:szCs w:val="18"/>
              </w:rPr>
              <w:t xml:space="preserve"> on loadout receipts.</w:t>
            </w:r>
          </w:p>
          <w:p w:rsidR="007E74E5" w:rsidRPr="00DD6E7C" w:rsidRDefault="007E74E5" w:rsidP="007E74E5">
            <w:pPr>
              <w:rPr>
                <w:sz w:val="18"/>
                <w:szCs w:val="18"/>
              </w:rPr>
            </w:pPr>
          </w:p>
        </w:tc>
        <w:tc>
          <w:tcPr>
            <w:tcW w:w="3139" w:type="dxa"/>
          </w:tcPr>
          <w:p w:rsidR="007E74E5" w:rsidRDefault="00174D85" w:rsidP="007E74E5">
            <w:r w:rsidRPr="00174D85">
              <w:rPr>
                <w:highlight w:val="yellow"/>
              </w:rPr>
              <w:t>1/15/2018</w:t>
            </w:r>
            <w:r w:rsidR="007F2A5E">
              <w:t xml:space="preserve"> changes made consistent with those above</w:t>
            </w:r>
          </w:p>
        </w:tc>
      </w:tr>
      <w:tr w:rsidR="007E74E5" w:rsidTr="00835306">
        <w:tc>
          <w:tcPr>
            <w:tcW w:w="2785" w:type="dxa"/>
          </w:tcPr>
          <w:p w:rsidR="007E74E5" w:rsidRPr="00DD6E7C" w:rsidRDefault="007E74E5" w:rsidP="007E74E5">
            <w:pPr>
              <w:rPr>
                <w:color w:val="00B050"/>
                <w:sz w:val="18"/>
                <w:szCs w:val="18"/>
              </w:rPr>
            </w:pPr>
            <w:r>
              <w:rPr>
                <w:color w:val="00B050"/>
                <w:sz w:val="18"/>
                <w:szCs w:val="18"/>
              </w:rPr>
              <w:t xml:space="preserve">Minn. R. 7007.0800, subps. </w:t>
            </w:r>
            <w:r w:rsidRPr="00DD6E7C">
              <w:rPr>
                <w:color w:val="00B050"/>
                <w:sz w:val="18"/>
                <w:szCs w:val="18"/>
              </w:rPr>
              <w:t>5</w:t>
            </w:r>
          </w:p>
          <w:p w:rsidR="007E74E5" w:rsidRPr="00DD6E7C" w:rsidRDefault="007E74E5" w:rsidP="007E74E5">
            <w:pPr>
              <w:rPr>
                <w:color w:val="00B050"/>
                <w:sz w:val="18"/>
                <w:szCs w:val="18"/>
              </w:rPr>
            </w:pPr>
          </w:p>
        </w:tc>
        <w:tc>
          <w:tcPr>
            <w:tcW w:w="7290" w:type="dxa"/>
          </w:tcPr>
          <w:p w:rsidR="007E74E5" w:rsidRPr="00DD6E7C" w:rsidRDefault="007E74E5" w:rsidP="007E74E5">
            <w:pPr>
              <w:rPr>
                <w:sz w:val="18"/>
                <w:szCs w:val="18"/>
              </w:rPr>
            </w:pPr>
            <w:r w:rsidRPr="00DD6E7C">
              <w:rPr>
                <w:sz w:val="18"/>
                <w:szCs w:val="18"/>
              </w:rPr>
              <w:t xml:space="preserve">Monthly </w:t>
            </w:r>
            <w:r w:rsidRPr="007A1402">
              <w:rPr>
                <w:color w:val="00B0F0"/>
                <w:sz w:val="18"/>
                <w:szCs w:val="18"/>
              </w:rPr>
              <w:t xml:space="preserve">Ethanol Production/Process Throughput </w:t>
            </w:r>
            <w:r w:rsidRPr="00DD6E7C">
              <w:rPr>
                <w:sz w:val="18"/>
                <w:szCs w:val="18"/>
              </w:rPr>
              <w:t xml:space="preserve">Recordkeeping: By the 15th </w:t>
            </w:r>
            <w:r>
              <w:rPr>
                <w:sz w:val="18"/>
                <w:szCs w:val="18"/>
              </w:rPr>
              <w:t xml:space="preserve">day </w:t>
            </w:r>
            <w:r w:rsidRPr="00DD6E7C">
              <w:rPr>
                <w:sz w:val="18"/>
                <w:szCs w:val="18"/>
              </w:rPr>
              <w:t>of</w:t>
            </w:r>
            <w:r>
              <w:rPr>
                <w:sz w:val="18"/>
                <w:szCs w:val="18"/>
              </w:rPr>
              <w:t xml:space="preserve"> each</w:t>
            </w:r>
            <w:r w:rsidRPr="00DD6E7C">
              <w:rPr>
                <w:sz w:val="18"/>
                <w:szCs w:val="18"/>
              </w:rPr>
              <w:t xml:space="preserve"> month, the Permittee </w:t>
            </w:r>
            <w:r>
              <w:rPr>
                <w:sz w:val="18"/>
                <w:szCs w:val="18"/>
              </w:rPr>
              <w:t xml:space="preserve">must </w:t>
            </w:r>
            <w:r w:rsidRPr="00DD6E7C">
              <w:rPr>
                <w:sz w:val="18"/>
                <w:szCs w:val="18"/>
              </w:rPr>
              <w:t>calculate and record the following:</w:t>
            </w:r>
          </w:p>
          <w:p w:rsidR="007E74E5" w:rsidRPr="00DD6E7C" w:rsidRDefault="007E74E5" w:rsidP="007E74E5">
            <w:pPr>
              <w:rPr>
                <w:sz w:val="18"/>
                <w:szCs w:val="18"/>
              </w:rPr>
            </w:pPr>
          </w:p>
          <w:p w:rsidR="007E74E5" w:rsidRPr="00DD6E7C" w:rsidRDefault="007E74E5" w:rsidP="007E74E5">
            <w:pPr>
              <w:rPr>
                <w:sz w:val="18"/>
                <w:szCs w:val="18"/>
              </w:rPr>
            </w:pPr>
            <w:r w:rsidRPr="00DD6E7C">
              <w:rPr>
                <w:sz w:val="18"/>
                <w:szCs w:val="18"/>
              </w:rPr>
              <w:t xml:space="preserve">1) The monthly gallons of </w:t>
            </w:r>
            <w:proofErr w:type="spellStart"/>
            <w:r>
              <w:rPr>
                <w:sz w:val="18"/>
                <w:szCs w:val="18"/>
              </w:rPr>
              <w:t>un</w:t>
            </w:r>
            <w:r w:rsidRPr="00DD6E7C">
              <w:rPr>
                <w:sz w:val="18"/>
                <w:szCs w:val="18"/>
              </w:rPr>
              <w:t>denatured</w:t>
            </w:r>
            <w:proofErr w:type="spellEnd"/>
            <w:r w:rsidRPr="00DD6E7C">
              <w:rPr>
                <w:sz w:val="18"/>
                <w:szCs w:val="18"/>
              </w:rPr>
              <w:t xml:space="preserve"> ethanol </w:t>
            </w:r>
            <w:proofErr w:type="spellStart"/>
            <w:r w:rsidRPr="007A1402">
              <w:rPr>
                <w:color w:val="00B0F0"/>
                <w:sz w:val="18"/>
                <w:szCs w:val="18"/>
              </w:rPr>
              <w:t>load</w:t>
            </w:r>
            <w:r>
              <w:rPr>
                <w:color w:val="00B0F0"/>
                <w:sz w:val="18"/>
                <w:szCs w:val="18"/>
              </w:rPr>
              <w:t>out</w:t>
            </w:r>
            <w:proofErr w:type="spellEnd"/>
            <w:r w:rsidRPr="007A1402">
              <w:rPr>
                <w:color w:val="00B0F0"/>
                <w:sz w:val="18"/>
                <w:szCs w:val="18"/>
              </w:rPr>
              <w:t xml:space="preserve">/produced </w:t>
            </w:r>
            <w:r w:rsidRPr="00DD6E7C">
              <w:rPr>
                <w:sz w:val="18"/>
                <w:szCs w:val="18"/>
              </w:rPr>
              <w:t xml:space="preserve">during the previous month based on summing the daily denatured ethanol </w:t>
            </w:r>
            <w:r w:rsidRPr="007A1402">
              <w:rPr>
                <w:color w:val="00B0F0"/>
                <w:sz w:val="18"/>
                <w:szCs w:val="18"/>
              </w:rPr>
              <w:t xml:space="preserve">loadout/production </w:t>
            </w:r>
            <w:r w:rsidRPr="00DD6E7C">
              <w:rPr>
                <w:sz w:val="18"/>
                <w:szCs w:val="18"/>
              </w:rPr>
              <w:t>record</w:t>
            </w:r>
            <w:r>
              <w:rPr>
                <w:sz w:val="18"/>
                <w:szCs w:val="18"/>
              </w:rPr>
              <w:t>s</w:t>
            </w:r>
            <w:r w:rsidRPr="00DD6E7C">
              <w:rPr>
                <w:sz w:val="18"/>
                <w:szCs w:val="18"/>
              </w:rPr>
              <w:t xml:space="preserve"> for that month, and</w:t>
            </w:r>
          </w:p>
          <w:p w:rsidR="007E74E5" w:rsidRPr="00DD6E7C" w:rsidRDefault="007E74E5" w:rsidP="007E74E5">
            <w:pPr>
              <w:rPr>
                <w:sz w:val="18"/>
                <w:szCs w:val="18"/>
              </w:rPr>
            </w:pPr>
          </w:p>
          <w:p w:rsidR="007E74E5" w:rsidRPr="00DD6E7C" w:rsidRDefault="007E74E5" w:rsidP="007E74E5">
            <w:pPr>
              <w:rPr>
                <w:sz w:val="18"/>
                <w:szCs w:val="18"/>
              </w:rPr>
            </w:pPr>
            <w:r w:rsidRPr="00DD6E7C">
              <w:rPr>
                <w:sz w:val="18"/>
                <w:szCs w:val="18"/>
              </w:rPr>
              <w:t xml:space="preserve">2) The 12-month rolling sum </w:t>
            </w:r>
            <w:proofErr w:type="spellStart"/>
            <w:r>
              <w:rPr>
                <w:sz w:val="18"/>
                <w:szCs w:val="18"/>
              </w:rPr>
              <w:t>un</w:t>
            </w:r>
            <w:r w:rsidRPr="00DD6E7C">
              <w:rPr>
                <w:sz w:val="18"/>
                <w:szCs w:val="18"/>
              </w:rPr>
              <w:t>denatured</w:t>
            </w:r>
            <w:proofErr w:type="spellEnd"/>
            <w:r w:rsidRPr="00DD6E7C">
              <w:rPr>
                <w:sz w:val="18"/>
                <w:szCs w:val="18"/>
              </w:rPr>
              <w:t xml:space="preserve"> ethanol </w:t>
            </w:r>
            <w:proofErr w:type="spellStart"/>
            <w:r w:rsidRPr="007A1402">
              <w:rPr>
                <w:color w:val="00B0F0"/>
                <w:sz w:val="18"/>
                <w:szCs w:val="18"/>
              </w:rPr>
              <w:t>load</w:t>
            </w:r>
            <w:r>
              <w:rPr>
                <w:color w:val="00B0F0"/>
                <w:sz w:val="18"/>
                <w:szCs w:val="18"/>
              </w:rPr>
              <w:t>out</w:t>
            </w:r>
            <w:proofErr w:type="spellEnd"/>
            <w:r w:rsidRPr="007A1402">
              <w:rPr>
                <w:color w:val="00B0F0"/>
                <w:sz w:val="18"/>
                <w:szCs w:val="18"/>
              </w:rPr>
              <w:t>/produced</w:t>
            </w:r>
            <w:r w:rsidRPr="00DD6E7C">
              <w:rPr>
                <w:sz w:val="18"/>
                <w:szCs w:val="18"/>
              </w:rPr>
              <w:t xml:space="preserve"> for the previous 12-month period by summing the </w:t>
            </w:r>
            <w:proofErr w:type="gramStart"/>
            <w:r w:rsidRPr="00DD6E7C">
              <w:rPr>
                <w:sz w:val="18"/>
                <w:szCs w:val="18"/>
              </w:rPr>
              <w:t>monthly denatured</w:t>
            </w:r>
            <w:proofErr w:type="gramEnd"/>
            <w:r w:rsidRPr="00DD6E7C">
              <w:rPr>
                <w:sz w:val="18"/>
                <w:szCs w:val="18"/>
              </w:rPr>
              <w:t xml:space="preserve"> ethanol </w:t>
            </w:r>
            <w:r w:rsidRPr="007A1402">
              <w:rPr>
                <w:color w:val="00B0F0"/>
                <w:sz w:val="18"/>
                <w:szCs w:val="18"/>
              </w:rPr>
              <w:t>loadout/production</w:t>
            </w:r>
            <w:r w:rsidRPr="00DD6E7C">
              <w:rPr>
                <w:sz w:val="18"/>
                <w:szCs w:val="18"/>
              </w:rPr>
              <w:t xml:space="preserve"> data for the previous 12 months.</w:t>
            </w:r>
          </w:p>
        </w:tc>
        <w:tc>
          <w:tcPr>
            <w:tcW w:w="3139" w:type="dxa"/>
          </w:tcPr>
          <w:p w:rsidR="007E74E5" w:rsidRDefault="007E74E5" w:rsidP="007E74E5"/>
        </w:tc>
      </w:tr>
      <w:tr w:rsidR="007E74E5" w:rsidTr="00835306">
        <w:tc>
          <w:tcPr>
            <w:tcW w:w="2785" w:type="dxa"/>
          </w:tcPr>
          <w:p w:rsidR="007E74E5" w:rsidRPr="00DD6E7C" w:rsidRDefault="007E74E5" w:rsidP="007E74E5">
            <w:pPr>
              <w:rPr>
                <w:color w:val="00B050"/>
                <w:sz w:val="18"/>
                <w:szCs w:val="18"/>
              </w:rPr>
            </w:pPr>
            <w:r>
              <w:rPr>
                <w:color w:val="00B050"/>
                <w:sz w:val="18"/>
                <w:szCs w:val="18"/>
              </w:rPr>
              <w:t xml:space="preserve">Minn. R. 7007.0800, subps. </w:t>
            </w:r>
            <w:r w:rsidRPr="00DD6E7C">
              <w:rPr>
                <w:color w:val="00B050"/>
                <w:sz w:val="18"/>
                <w:szCs w:val="18"/>
              </w:rPr>
              <w:t>5</w:t>
            </w:r>
          </w:p>
          <w:p w:rsidR="007E74E5" w:rsidRPr="00DD6E7C" w:rsidRDefault="006E1786" w:rsidP="007E74E5">
            <w:pPr>
              <w:rPr>
                <w:color w:val="00B050"/>
                <w:sz w:val="18"/>
                <w:szCs w:val="18"/>
              </w:rPr>
            </w:pPr>
            <w:hyperlink r:id="rId8" w:history="1">
              <w:r w:rsidR="002B52A5" w:rsidRPr="0066039B">
                <w:rPr>
                  <w:rStyle w:val="Hyperlink"/>
                </w:rPr>
                <w:t>S:\Nelson_Bonnie.BN\Performance Testing\Alt test Opacity and VE intermittent.docx</w:t>
              </w:r>
            </w:hyperlink>
          </w:p>
        </w:tc>
        <w:tc>
          <w:tcPr>
            <w:tcW w:w="7290" w:type="dxa"/>
          </w:tcPr>
          <w:p w:rsidR="007E74E5" w:rsidRPr="00DD6E7C" w:rsidRDefault="007E74E5" w:rsidP="007E74E5">
            <w:pPr>
              <w:rPr>
                <w:sz w:val="18"/>
                <w:szCs w:val="18"/>
              </w:rPr>
            </w:pPr>
            <w:r w:rsidRPr="00DD6E7C">
              <w:rPr>
                <w:sz w:val="18"/>
                <w:szCs w:val="18"/>
              </w:rPr>
              <w:t xml:space="preserve">Monthly </w:t>
            </w:r>
            <w:r>
              <w:rPr>
                <w:sz w:val="18"/>
                <w:szCs w:val="18"/>
              </w:rPr>
              <w:t xml:space="preserve">Denaturant </w:t>
            </w:r>
            <w:r w:rsidRPr="007A1402">
              <w:rPr>
                <w:color w:val="00B0F0"/>
                <w:sz w:val="18"/>
                <w:szCs w:val="18"/>
              </w:rPr>
              <w:t xml:space="preserve">Process Throughput </w:t>
            </w:r>
            <w:r w:rsidRPr="00DD6E7C">
              <w:rPr>
                <w:sz w:val="18"/>
                <w:szCs w:val="18"/>
              </w:rPr>
              <w:t>Recordkeeping: By the 15th of</w:t>
            </w:r>
            <w:r>
              <w:rPr>
                <w:sz w:val="18"/>
                <w:szCs w:val="18"/>
              </w:rPr>
              <w:t xml:space="preserve"> each</w:t>
            </w:r>
            <w:r w:rsidRPr="00DD6E7C">
              <w:rPr>
                <w:sz w:val="18"/>
                <w:szCs w:val="18"/>
              </w:rPr>
              <w:t xml:space="preserve"> month, the Permittee </w:t>
            </w:r>
            <w:r>
              <w:rPr>
                <w:sz w:val="18"/>
                <w:szCs w:val="18"/>
              </w:rPr>
              <w:t xml:space="preserve">must </w:t>
            </w:r>
            <w:r w:rsidRPr="00DD6E7C">
              <w:rPr>
                <w:sz w:val="18"/>
                <w:szCs w:val="18"/>
              </w:rPr>
              <w:t>calculate and record the following:</w:t>
            </w:r>
          </w:p>
          <w:p w:rsidR="007E74E5" w:rsidRPr="00DD6E7C" w:rsidRDefault="007E74E5" w:rsidP="007E74E5">
            <w:pPr>
              <w:rPr>
                <w:sz w:val="18"/>
                <w:szCs w:val="18"/>
              </w:rPr>
            </w:pPr>
          </w:p>
          <w:p w:rsidR="007E74E5" w:rsidRPr="00DD6E7C" w:rsidRDefault="007E74E5" w:rsidP="007E74E5">
            <w:pPr>
              <w:rPr>
                <w:sz w:val="18"/>
                <w:szCs w:val="18"/>
              </w:rPr>
            </w:pPr>
            <w:r w:rsidRPr="00DD6E7C">
              <w:rPr>
                <w:sz w:val="18"/>
                <w:szCs w:val="18"/>
              </w:rPr>
              <w:t xml:space="preserve">1) The monthly gallons of </w:t>
            </w:r>
            <w:r>
              <w:rPr>
                <w:sz w:val="18"/>
                <w:szCs w:val="18"/>
              </w:rPr>
              <w:t>denaturant</w:t>
            </w:r>
            <w:r w:rsidRPr="00DD6E7C">
              <w:rPr>
                <w:sz w:val="18"/>
                <w:szCs w:val="18"/>
              </w:rPr>
              <w:t xml:space="preserve"> </w:t>
            </w:r>
            <w:r w:rsidRPr="007A1402">
              <w:rPr>
                <w:color w:val="00B0F0"/>
                <w:sz w:val="18"/>
                <w:szCs w:val="18"/>
              </w:rPr>
              <w:t>load</w:t>
            </w:r>
            <w:r>
              <w:rPr>
                <w:color w:val="00B0F0"/>
                <w:sz w:val="18"/>
                <w:szCs w:val="18"/>
              </w:rPr>
              <w:t>out</w:t>
            </w:r>
            <w:r w:rsidRPr="007A1402">
              <w:rPr>
                <w:color w:val="00B0F0"/>
                <w:sz w:val="18"/>
                <w:szCs w:val="18"/>
              </w:rPr>
              <w:t xml:space="preserve"> </w:t>
            </w:r>
            <w:r w:rsidRPr="00DD6E7C">
              <w:rPr>
                <w:sz w:val="18"/>
                <w:szCs w:val="18"/>
              </w:rPr>
              <w:t xml:space="preserve">during the previous month based on summing the daily denatured ethanol </w:t>
            </w:r>
            <w:r>
              <w:rPr>
                <w:sz w:val="18"/>
                <w:szCs w:val="18"/>
              </w:rPr>
              <w:t xml:space="preserve">denaturant </w:t>
            </w:r>
            <w:r w:rsidRPr="007A1402">
              <w:rPr>
                <w:color w:val="00B0F0"/>
                <w:sz w:val="18"/>
                <w:szCs w:val="18"/>
              </w:rPr>
              <w:t xml:space="preserve">loadout </w:t>
            </w:r>
            <w:r w:rsidRPr="00DD6E7C">
              <w:rPr>
                <w:sz w:val="18"/>
                <w:szCs w:val="18"/>
              </w:rPr>
              <w:t>rec</w:t>
            </w:r>
            <w:r>
              <w:rPr>
                <w:sz w:val="18"/>
                <w:szCs w:val="18"/>
              </w:rPr>
              <w:t>ords</w:t>
            </w:r>
            <w:r w:rsidRPr="00DD6E7C">
              <w:rPr>
                <w:sz w:val="18"/>
                <w:szCs w:val="18"/>
              </w:rPr>
              <w:t xml:space="preserve"> that month, and</w:t>
            </w:r>
          </w:p>
          <w:p w:rsidR="007E74E5" w:rsidRPr="00DD6E7C" w:rsidRDefault="007E74E5" w:rsidP="007E74E5">
            <w:pPr>
              <w:rPr>
                <w:sz w:val="18"/>
                <w:szCs w:val="18"/>
              </w:rPr>
            </w:pPr>
          </w:p>
          <w:p w:rsidR="007E74E5" w:rsidRPr="00DD6E7C" w:rsidRDefault="007E74E5" w:rsidP="007E74E5">
            <w:pPr>
              <w:rPr>
                <w:sz w:val="18"/>
                <w:szCs w:val="18"/>
              </w:rPr>
            </w:pPr>
            <w:r w:rsidRPr="00DD6E7C">
              <w:rPr>
                <w:sz w:val="18"/>
                <w:szCs w:val="18"/>
              </w:rPr>
              <w:t xml:space="preserve">2) The 12-month rolling sum </w:t>
            </w:r>
            <w:proofErr w:type="spellStart"/>
            <w:r>
              <w:rPr>
                <w:sz w:val="18"/>
                <w:szCs w:val="18"/>
              </w:rPr>
              <w:t>un</w:t>
            </w:r>
            <w:r w:rsidRPr="00DD6E7C">
              <w:rPr>
                <w:sz w:val="18"/>
                <w:szCs w:val="18"/>
              </w:rPr>
              <w:t>denatured</w:t>
            </w:r>
            <w:proofErr w:type="spellEnd"/>
            <w:r w:rsidRPr="00DD6E7C">
              <w:rPr>
                <w:sz w:val="18"/>
                <w:szCs w:val="18"/>
              </w:rPr>
              <w:t xml:space="preserve"> ethanol </w:t>
            </w:r>
            <w:proofErr w:type="spellStart"/>
            <w:r w:rsidRPr="007A1402">
              <w:rPr>
                <w:color w:val="00B0F0"/>
                <w:sz w:val="18"/>
                <w:szCs w:val="18"/>
              </w:rPr>
              <w:t>load</w:t>
            </w:r>
            <w:r>
              <w:rPr>
                <w:color w:val="00B0F0"/>
                <w:sz w:val="18"/>
                <w:szCs w:val="18"/>
              </w:rPr>
              <w:t>out</w:t>
            </w:r>
            <w:proofErr w:type="spellEnd"/>
            <w:r w:rsidRPr="007A1402">
              <w:rPr>
                <w:color w:val="00B0F0"/>
                <w:sz w:val="18"/>
                <w:szCs w:val="18"/>
              </w:rPr>
              <w:t>/produced</w:t>
            </w:r>
            <w:r w:rsidRPr="00DD6E7C">
              <w:rPr>
                <w:sz w:val="18"/>
                <w:szCs w:val="18"/>
              </w:rPr>
              <w:t xml:space="preserve"> for the previous 12-month period by summing the </w:t>
            </w:r>
            <w:proofErr w:type="gramStart"/>
            <w:r w:rsidRPr="00DD6E7C">
              <w:rPr>
                <w:sz w:val="18"/>
                <w:szCs w:val="18"/>
              </w:rPr>
              <w:t>monthly denatured</w:t>
            </w:r>
            <w:proofErr w:type="gramEnd"/>
            <w:r w:rsidRPr="00DD6E7C">
              <w:rPr>
                <w:sz w:val="18"/>
                <w:szCs w:val="18"/>
              </w:rPr>
              <w:t xml:space="preserve"> ethanol </w:t>
            </w:r>
            <w:r w:rsidRPr="007A1402">
              <w:rPr>
                <w:color w:val="00B0F0"/>
                <w:sz w:val="18"/>
                <w:szCs w:val="18"/>
              </w:rPr>
              <w:t>loadout/production</w:t>
            </w:r>
            <w:r w:rsidRPr="00DD6E7C">
              <w:rPr>
                <w:sz w:val="18"/>
                <w:szCs w:val="18"/>
              </w:rPr>
              <w:t xml:space="preserve"> data for the previous 12 months.</w:t>
            </w:r>
          </w:p>
        </w:tc>
        <w:tc>
          <w:tcPr>
            <w:tcW w:w="3139" w:type="dxa"/>
          </w:tcPr>
          <w:p w:rsidR="007E74E5" w:rsidRDefault="007E74E5" w:rsidP="007E74E5"/>
        </w:tc>
      </w:tr>
      <w:tr w:rsidR="007E74E5" w:rsidTr="00835306">
        <w:tc>
          <w:tcPr>
            <w:tcW w:w="2785" w:type="dxa"/>
          </w:tcPr>
          <w:p w:rsidR="007E74E5" w:rsidRPr="00DD6E7C" w:rsidRDefault="007E74E5" w:rsidP="007E74E5">
            <w:pPr>
              <w:rPr>
                <w:color w:val="00B050"/>
                <w:sz w:val="18"/>
                <w:szCs w:val="18"/>
              </w:rPr>
            </w:pPr>
            <w:r>
              <w:rPr>
                <w:color w:val="00B050"/>
                <w:sz w:val="18"/>
                <w:szCs w:val="18"/>
              </w:rPr>
              <w:t xml:space="preserve">Minn. R. 7007.0800, subps. </w:t>
            </w:r>
            <w:r w:rsidRPr="00DD6E7C">
              <w:rPr>
                <w:color w:val="00B050"/>
                <w:sz w:val="18"/>
                <w:szCs w:val="18"/>
              </w:rPr>
              <w:t>5</w:t>
            </w:r>
          </w:p>
          <w:p w:rsidR="007E74E5" w:rsidRPr="00DD6E7C" w:rsidRDefault="007E74E5" w:rsidP="007E74E5">
            <w:pPr>
              <w:rPr>
                <w:i/>
                <w:sz w:val="18"/>
                <w:szCs w:val="18"/>
              </w:rPr>
            </w:pPr>
          </w:p>
        </w:tc>
        <w:tc>
          <w:tcPr>
            <w:tcW w:w="7290" w:type="dxa"/>
          </w:tcPr>
          <w:p w:rsidR="007E74E5" w:rsidRPr="00DD6E7C" w:rsidRDefault="007E74E5" w:rsidP="007E74E5">
            <w:pPr>
              <w:rPr>
                <w:sz w:val="18"/>
                <w:szCs w:val="18"/>
              </w:rPr>
            </w:pPr>
            <w:r w:rsidRPr="00DD6E7C">
              <w:rPr>
                <w:sz w:val="18"/>
                <w:szCs w:val="18"/>
              </w:rPr>
              <w:t xml:space="preserve">Monthly Grain Throughput Recordkeeping: By the 15th of the month, the Permittee shall calculate and record the following: </w:t>
            </w:r>
          </w:p>
          <w:p w:rsidR="007E74E5" w:rsidRPr="00DD6E7C" w:rsidRDefault="007E74E5" w:rsidP="007E74E5">
            <w:pPr>
              <w:rPr>
                <w:sz w:val="18"/>
                <w:szCs w:val="18"/>
              </w:rPr>
            </w:pPr>
          </w:p>
          <w:p w:rsidR="007E74E5" w:rsidRPr="00DD6E7C" w:rsidRDefault="007E74E5" w:rsidP="007E74E5">
            <w:pPr>
              <w:rPr>
                <w:sz w:val="18"/>
                <w:szCs w:val="18"/>
              </w:rPr>
            </w:pPr>
            <w:r w:rsidRPr="00DD6E7C">
              <w:rPr>
                <w:sz w:val="18"/>
                <w:szCs w:val="18"/>
              </w:rPr>
              <w:t xml:space="preserve">1) The monthly tons of grain </w:t>
            </w:r>
            <w:r>
              <w:rPr>
                <w:sz w:val="18"/>
                <w:szCs w:val="18"/>
              </w:rPr>
              <w:t>received</w:t>
            </w:r>
            <w:r w:rsidRPr="00DD6E7C">
              <w:rPr>
                <w:sz w:val="18"/>
                <w:szCs w:val="18"/>
              </w:rPr>
              <w:t xml:space="preserve"> during the previous month based on summing the daily grain </w:t>
            </w:r>
            <w:r>
              <w:rPr>
                <w:sz w:val="18"/>
                <w:szCs w:val="18"/>
              </w:rPr>
              <w:t xml:space="preserve">receipts </w:t>
            </w:r>
            <w:r w:rsidRPr="00DD6E7C">
              <w:rPr>
                <w:sz w:val="18"/>
                <w:szCs w:val="18"/>
              </w:rPr>
              <w:t>for that month, and</w:t>
            </w:r>
          </w:p>
          <w:p w:rsidR="007E74E5" w:rsidRPr="00DD6E7C" w:rsidRDefault="007E74E5" w:rsidP="007E74E5">
            <w:pPr>
              <w:rPr>
                <w:sz w:val="18"/>
                <w:szCs w:val="18"/>
              </w:rPr>
            </w:pPr>
          </w:p>
          <w:p w:rsidR="007E74E5" w:rsidRPr="00DD6E7C" w:rsidRDefault="007E74E5" w:rsidP="007E74E5">
            <w:pPr>
              <w:rPr>
                <w:sz w:val="18"/>
                <w:szCs w:val="18"/>
              </w:rPr>
            </w:pPr>
            <w:r w:rsidRPr="00DD6E7C">
              <w:rPr>
                <w:sz w:val="18"/>
                <w:szCs w:val="18"/>
              </w:rPr>
              <w:lastRenderedPageBreak/>
              <w:t xml:space="preserve">2) The 12-month rolling sum grain </w:t>
            </w:r>
            <w:r>
              <w:rPr>
                <w:sz w:val="18"/>
                <w:szCs w:val="18"/>
              </w:rPr>
              <w:t>received</w:t>
            </w:r>
            <w:r w:rsidRPr="00DD6E7C">
              <w:rPr>
                <w:sz w:val="18"/>
                <w:szCs w:val="18"/>
              </w:rPr>
              <w:t xml:space="preserve"> for the previous 12-month period </w:t>
            </w:r>
            <w:r>
              <w:rPr>
                <w:sz w:val="18"/>
                <w:szCs w:val="18"/>
              </w:rPr>
              <w:t>by summing the monthly grain receip</w:t>
            </w:r>
            <w:r w:rsidRPr="00DD6E7C">
              <w:rPr>
                <w:sz w:val="18"/>
                <w:szCs w:val="18"/>
              </w:rPr>
              <w:t>t data for the previous 12 months.</w:t>
            </w:r>
          </w:p>
        </w:tc>
        <w:tc>
          <w:tcPr>
            <w:tcW w:w="3139" w:type="dxa"/>
          </w:tcPr>
          <w:p w:rsidR="007E74E5" w:rsidRDefault="007E74E5" w:rsidP="007E74E5"/>
        </w:tc>
      </w:tr>
      <w:tr w:rsidR="007E74E5" w:rsidTr="00835306">
        <w:tc>
          <w:tcPr>
            <w:tcW w:w="2785" w:type="dxa"/>
          </w:tcPr>
          <w:p w:rsidR="007E74E5" w:rsidRPr="00DD6E7C" w:rsidRDefault="007E74E5" w:rsidP="007E74E5">
            <w:pPr>
              <w:rPr>
                <w:color w:val="00B050"/>
                <w:sz w:val="18"/>
                <w:szCs w:val="18"/>
              </w:rPr>
            </w:pPr>
            <w:r>
              <w:rPr>
                <w:color w:val="00B050"/>
                <w:sz w:val="18"/>
                <w:szCs w:val="18"/>
              </w:rPr>
              <w:t xml:space="preserve">Minn. R. 7007.0800, subps. </w:t>
            </w:r>
            <w:r w:rsidRPr="00DD6E7C">
              <w:rPr>
                <w:color w:val="00B050"/>
                <w:sz w:val="18"/>
                <w:szCs w:val="18"/>
              </w:rPr>
              <w:t>5</w:t>
            </w:r>
          </w:p>
          <w:p w:rsidR="007E74E5" w:rsidRPr="00DD6E7C" w:rsidRDefault="007E74E5" w:rsidP="007E74E5">
            <w:pPr>
              <w:rPr>
                <w:i/>
                <w:sz w:val="18"/>
                <w:szCs w:val="18"/>
              </w:rPr>
            </w:pPr>
          </w:p>
        </w:tc>
        <w:tc>
          <w:tcPr>
            <w:tcW w:w="7290" w:type="dxa"/>
          </w:tcPr>
          <w:p w:rsidR="007E74E5" w:rsidRPr="00DD6E7C" w:rsidRDefault="007E74E5" w:rsidP="007E74E5">
            <w:pPr>
              <w:rPr>
                <w:sz w:val="18"/>
                <w:szCs w:val="18"/>
              </w:rPr>
            </w:pPr>
            <w:r w:rsidRPr="00DD6E7C">
              <w:rPr>
                <w:sz w:val="18"/>
                <w:szCs w:val="18"/>
              </w:rPr>
              <w:t xml:space="preserve">Monthly </w:t>
            </w:r>
            <w:r>
              <w:rPr>
                <w:sz w:val="18"/>
                <w:szCs w:val="18"/>
              </w:rPr>
              <w:t>DDGS and MDGS</w:t>
            </w:r>
            <w:r w:rsidRPr="00DD6E7C">
              <w:rPr>
                <w:sz w:val="18"/>
                <w:szCs w:val="18"/>
              </w:rPr>
              <w:t xml:space="preserve"> </w:t>
            </w:r>
            <w:r>
              <w:rPr>
                <w:sz w:val="18"/>
                <w:szCs w:val="18"/>
              </w:rPr>
              <w:t>Loadout</w:t>
            </w:r>
            <w:r w:rsidRPr="00DD6E7C">
              <w:rPr>
                <w:sz w:val="18"/>
                <w:szCs w:val="18"/>
              </w:rPr>
              <w:t xml:space="preserve"> Recordkeeping: By the 15th of the month, the Permittee shall calculate and record the following: </w:t>
            </w:r>
          </w:p>
          <w:p w:rsidR="007E74E5" w:rsidRPr="00DD6E7C" w:rsidRDefault="007E74E5" w:rsidP="007E74E5">
            <w:pPr>
              <w:rPr>
                <w:sz w:val="18"/>
                <w:szCs w:val="18"/>
              </w:rPr>
            </w:pPr>
          </w:p>
          <w:p w:rsidR="007E74E5" w:rsidRPr="00DD6E7C" w:rsidRDefault="007E74E5" w:rsidP="007E74E5">
            <w:pPr>
              <w:rPr>
                <w:sz w:val="18"/>
                <w:szCs w:val="18"/>
              </w:rPr>
            </w:pPr>
            <w:r w:rsidRPr="00DD6E7C">
              <w:rPr>
                <w:sz w:val="18"/>
                <w:szCs w:val="18"/>
              </w:rPr>
              <w:t xml:space="preserve">1) The monthly tons of </w:t>
            </w:r>
            <w:r>
              <w:rPr>
                <w:sz w:val="18"/>
                <w:szCs w:val="18"/>
              </w:rPr>
              <w:t>DDGS and MDGS loadout dur</w:t>
            </w:r>
            <w:r w:rsidRPr="00DD6E7C">
              <w:rPr>
                <w:sz w:val="18"/>
                <w:szCs w:val="18"/>
              </w:rPr>
              <w:t xml:space="preserve">ing the previous month based on summing the daily </w:t>
            </w:r>
            <w:r>
              <w:rPr>
                <w:sz w:val="18"/>
                <w:szCs w:val="18"/>
              </w:rPr>
              <w:t xml:space="preserve">DDGS and MDGS loadout </w:t>
            </w:r>
            <w:r w:rsidRPr="00DD6E7C">
              <w:rPr>
                <w:sz w:val="18"/>
                <w:szCs w:val="18"/>
              </w:rPr>
              <w:t>record</w:t>
            </w:r>
            <w:r>
              <w:rPr>
                <w:sz w:val="18"/>
                <w:szCs w:val="18"/>
              </w:rPr>
              <w:t>s</w:t>
            </w:r>
            <w:r w:rsidRPr="00DD6E7C">
              <w:rPr>
                <w:sz w:val="18"/>
                <w:szCs w:val="18"/>
              </w:rPr>
              <w:t xml:space="preserve"> for that month, and</w:t>
            </w:r>
          </w:p>
          <w:p w:rsidR="007E74E5" w:rsidRPr="00DD6E7C" w:rsidRDefault="007E74E5" w:rsidP="007E74E5">
            <w:pPr>
              <w:rPr>
                <w:sz w:val="18"/>
                <w:szCs w:val="18"/>
              </w:rPr>
            </w:pPr>
          </w:p>
          <w:p w:rsidR="007E74E5" w:rsidRPr="00DD6E7C" w:rsidRDefault="007E74E5" w:rsidP="007E74E5">
            <w:pPr>
              <w:rPr>
                <w:sz w:val="18"/>
                <w:szCs w:val="18"/>
              </w:rPr>
            </w:pPr>
            <w:r w:rsidRPr="00DD6E7C">
              <w:rPr>
                <w:sz w:val="18"/>
                <w:szCs w:val="18"/>
              </w:rPr>
              <w:t xml:space="preserve">2) The 12-month rolling sum </w:t>
            </w:r>
            <w:r>
              <w:rPr>
                <w:sz w:val="18"/>
                <w:szCs w:val="18"/>
              </w:rPr>
              <w:t>DDGS and MDGS</w:t>
            </w:r>
            <w:r w:rsidRPr="00DD6E7C">
              <w:rPr>
                <w:sz w:val="18"/>
                <w:szCs w:val="18"/>
              </w:rPr>
              <w:t xml:space="preserve"> </w:t>
            </w:r>
            <w:r>
              <w:rPr>
                <w:sz w:val="18"/>
                <w:szCs w:val="18"/>
              </w:rPr>
              <w:t>loadout</w:t>
            </w:r>
            <w:r w:rsidRPr="00DD6E7C">
              <w:rPr>
                <w:sz w:val="18"/>
                <w:szCs w:val="18"/>
              </w:rPr>
              <w:t xml:space="preserve"> for the previous 12-month period by summing the monthly </w:t>
            </w:r>
            <w:r>
              <w:rPr>
                <w:sz w:val="18"/>
                <w:szCs w:val="18"/>
              </w:rPr>
              <w:t>DDGS and MDGS</w:t>
            </w:r>
            <w:r w:rsidRPr="00DD6E7C">
              <w:rPr>
                <w:sz w:val="18"/>
                <w:szCs w:val="18"/>
              </w:rPr>
              <w:t xml:space="preserve"> </w:t>
            </w:r>
            <w:r>
              <w:rPr>
                <w:sz w:val="18"/>
                <w:szCs w:val="18"/>
              </w:rPr>
              <w:t>loadout</w:t>
            </w:r>
            <w:r w:rsidRPr="00DD6E7C">
              <w:rPr>
                <w:sz w:val="18"/>
                <w:szCs w:val="18"/>
              </w:rPr>
              <w:t xml:space="preserve"> data for the previous 12 months.</w:t>
            </w:r>
          </w:p>
        </w:tc>
        <w:tc>
          <w:tcPr>
            <w:tcW w:w="3139" w:type="dxa"/>
          </w:tcPr>
          <w:p w:rsidR="007E74E5" w:rsidRPr="00DD6E7C" w:rsidRDefault="007E74E5" w:rsidP="007E74E5">
            <w:pPr>
              <w:rPr>
                <w:i/>
                <w:sz w:val="18"/>
                <w:szCs w:val="18"/>
              </w:rPr>
            </w:pPr>
            <w:r w:rsidRPr="00DD6E7C">
              <w:rPr>
                <w:i/>
                <w:color w:val="FF0000"/>
                <w:sz w:val="18"/>
                <w:szCs w:val="18"/>
              </w:rPr>
              <w:t>Permittee could track DDGS produced in tons/day.</w:t>
            </w:r>
          </w:p>
        </w:tc>
      </w:tr>
      <w:tr w:rsidR="007E74E5" w:rsidTr="00835306">
        <w:tc>
          <w:tcPr>
            <w:tcW w:w="2785" w:type="dxa"/>
          </w:tcPr>
          <w:p w:rsidR="007E74E5" w:rsidRDefault="007E74E5" w:rsidP="007E74E5">
            <w:r>
              <w:rPr>
                <w:b/>
              </w:rPr>
              <w:t xml:space="preserve">TFAC FLEXIBILITY recordkeeping LANGUAGE </w:t>
            </w:r>
          </w:p>
        </w:tc>
        <w:tc>
          <w:tcPr>
            <w:tcW w:w="7290" w:type="dxa"/>
          </w:tcPr>
          <w:p w:rsidR="007E74E5" w:rsidRDefault="007E74E5" w:rsidP="007E74E5">
            <w:pPr>
              <w:rPr>
                <w:b/>
              </w:rPr>
            </w:pPr>
            <w:r>
              <w:rPr>
                <w:b/>
              </w:rPr>
              <w:t>See Flexibility Plus! In flexibility folder on my s-drive</w:t>
            </w:r>
          </w:p>
          <w:p w:rsidR="007E74E5" w:rsidRDefault="006E1786" w:rsidP="007E74E5">
            <w:pPr>
              <w:rPr>
                <w:b/>
              </w:rPr>
            </w:pPr>
            <w:hyperlink r:id="rId9" w:history="1">
              <w:r w:rsidR="007E74E5" w:rsidRPr="00CC60E3">
                <w:rPr>
                  <w:rStyle w:val="Hyperlink"/>
                  <w:b/>
                </w:rPr>
                <w:t>..\</w:t>
              </w:r>
              <w:proofErr w:type="spellStart"/>
              <w:r w:rsidR="007E74E5" w:rsidRPr="00CC60E3">
                <w:rPr>
                  <w:rStyle w:val="Hyperlink"/>
                  <w:b/>
                </w:rPr>
                <w:t>Flexibility_AOS</w:t>
              </w:r>
              <w:proofErr w:type="spellEnd"/>
              <w:r w:rsidR="007E74E5" w:rsidRPr="00CC60E3">
                <w:rPr>
                  <w:rStyle w:val="Hyperlink"/>
                  <w:b/>
                </w:rPr>
                <w:t xml:space="preserve"> and Bypass Language\FLEXIBILITY Plus! for ethanol facilities.docx</w:t>
              </w:r>
            </w:hyperlink>
          </w:p>
        </w:tc>
        <w:tc>
          <w:tcPr>
            <w:tcW w:w="3139" w:type="dxa"/>
          </w:tcPr>
          <w:p w:rsidR="007E74E5" w:rsidRDefault="007E74E5" w:rsidP="007E74E5"/>
        </w:tc>
      </w:tr>
      <w:tr w:rsidR="007E74E5" w:rsidTr="00DC2390">
        <w:tc>
          <w:tcPr>
            <w:tcW w:w="13214" w:type="dxa"/>
            <w:gridSpan w:val="3"/>
          </w:tcPr>
          <w:p w:rsidR="007E74E5" w:rsidRDefault="007E74E5" w:rsidP="007E74E5">
            <w:r>
              <w:rPr>
                <w:b/>
              </w:rPr>
              <w:t>Remainder of PROFILE LANGUAGE, MODELING language at end of PROFILE Language</w:t>
            </w:r>
          </w:p>
        </w:tc>
      </w:tr>
      <w:tr w:rsidR="007E74E5" w:rsidTr="00835306">
        <w:tc>
          <w:tcPr>
            <w:tcW w:w="2785" w:type="dxa"/>
          </w:tcPr>
          <w:p w:rsidR="007E74E5" w:rsidRDefault="007E74E5" w:rsidP="007E74E5">
            <w:pPr>
              <w:pStyle w:val="BodyText"/>
              <w:spacing w:before="60"/>
              <w:ind w:right="0"/>
              <w:rPr>
                <w:color w:val="7030A0"/>
                <w:sz w:val="20"/>
                <w:highlight w:val="cyan"/>
              </w:rPr>
            </w:pPr>
            <w:r w:rsidRPr="00C55B6D">
              <w:rPr>
                <w:color w:val="7030A0"/>
                <w:sz w:val="20"/>
                <w:highlight w:val="cyan"/>
              </w:rPr>
              <w:t>ADDED 2/6/2018</w:t>
            </w:r>
          </w:p>
          <w:p w:rsidR="00103170" w:rsidRPr="00C55B6D" w:rsidRDefault="00103170" w:rsidP="00182E2A">
            <w:pPr>
              <w:pStyle w:val="BodyText"/>
              <w:spacing w:before="60"/>
              <w:ind w:right="0"/>
              <w:rPr>
                <w:color w:val="7030A0"/>
                <w:sz w:val="20"/>
                <w:highlight w:val="cyan"/>
              </w:rPr>
            </w:pPr>
            <w:r w:rsidRPr="00103170">
              <w:rPr>
                <w:color w:val="7030A0"/>
                <w:sz w:val="20"/>
                <w:highlight w:val="lightGray"/>
              </w:rPr>
              <w:t xml:space="preserve">Removed </w:t>
            </w:r>
            <w:r w:rsidR="00182E2A">
              <w:rPr>
                <w:color w:val="7030A0"/>
                <w:sz w:val="20"/>
                <w:highlight w:val="lightGray"/>
              </w:rPr>
              <w:t>1/7/2019</w:t>
            </w:r>
          </w:p>
        </w:tc>
        <w:tc>
          <w:tcPr>
            <w:tcW w:w="7290" w:type="dxa"/>
          </w:tcPr>
          <w:p w:rsidR="007E74E5" w:rsidRDefault="007E74E5" w:rsidP="00103170">
            <w:pPr>
              <w:pStyle w:val="BodyText"/>
              <w:spacing w:before="60"/>
              <w:ind w:right="0"/>
              <w:rPr>
                <w:sz w:val="20"/>
              </w:rPr>
            </w:pPr>
            <w:r w:rsidRPr="00103170">
              <w:rPr>
                <w:color w:val="0070C0"/>
                <w:sz w:val="20"/>
              </w:rPr>
              <w:t xml:space="preserve">Equivalent or Better Dispersion (EBD) Modeling Triggers (Modeling Not Required) for PM2.5: Changes that </w:t>
            </w:r>
            <w:proofErr w:type="gramStart"/>
            <w:r w:rsidRPr="00103170">
              <w:rPr>
                <w:strike/>
                <w:sz w:val="20"/>
                <w:highlight w:val="cyan"/>
              </w:rPr>
              <w:t>are modeled</w:t>
            </w:r>
            <w:proofErr w:type="gramEnd"/>
            <w:r w:rsidRPr="00103170">
              <w:rPr>
                <w:strike/>
                <w:sz w:val="20"/>
                <w:highlight w:val="cyan"/>
              </w:rPr>
              <w:t xml:space="preserve"> as point sources or elevated volume sources (not area or non-elevated volume sources</w:t>
            </w:r>
            <w:r w:rsidRPr="00103170">
              <w:rPr>
                <w:color w:val="0070C0"/>
                <w:sz w:val="20"/>
              </w:rPr>
              <w:t xml:space="preserve">), do not require a permit amendment or require an administrative permit amendment do not trigger the EBD Modeling Submittal requirement. The Permittee shall keep updated records on site of all modeled PM2.5 parameters and emission rates listed in Appendix D. The Permittee shall submit any changes to </w:t>
            </w:r>
            <w:proofErr w:type="gramStart"/>
            <w:r w:rsidRPr="00103170">
              <w:rPr>
                <w:color w:val="0070C0"/>
                <w:sz w:val="20"/>
              </w:rPr>
              <w:t>modeled  PM2.5</w:t>
            </w:r>
            <w:proofErr w:type="gramEnd"/>
            <w:r w:rsidRPr="00103170">
              <w:rPr>
                <w:color w:val="0070C0"/>
                <w:sz w:val="20"/>
              </w:rPr>
              <w:t xml:space="preserve"> parameters and emission rates with the next required modeling submittal. </w:t>
            </w:r>
          </w:p>
        </w:tc>
        <w:tc>
          <w:tcPr>
            <w:tcW w:w="3139" w:type="dxa"/>
            <w:vMerge w:val="restart"/>
          </w:tcPr>
          <w:p w:rsidR="007E74E5" w:rsidRPr="007F2A5E" w:rsidRDefault="007E74E5" w:rsidP="007E74E5">
            <w:pPr>
              <w:rPr>
                <w:sz w:val="20"/>
                <w:szCs w:val="20"/>
                <w:highlight w:val="yellow"/>
              </w:rPr>
            </w:pPr>
            <w:r w:rsidRPr="007F2A5E">
              <w:rPr>
                <w:sz w:val="20"/>
                <w:szCs w:val="20"/>
                <w:highlight w:val="yellow"/>
              </w:rPr>
              <w:t xml:space="preserve">The additional language is </w:t>
            </w:r>
            <w:r w:rsidR="00103170" w:rsidRPr="007F2A5E">
              <w:rPr>
                <w:sz w:val="20"/>
                <w:szCs w:val="20"/>
                <w:highlight w:val="yellow"/>
              </w:rPr>
              <w:t xml:space="preserve">that was </w:t>
            </w:r>
            <w:r w:rsidRPr="007F2A5E">
              <w:rPr>
                <w:sz w:val="20"/>
                <w:szCs w:val="20"/>
                <w:highlight w:val="yellow"/>
              </w:rPr>
              <w:t xml:space="preserve"> to restrict the Permittee from adding area sources and non-elevated volume sources (like uncaptured grain and DDGS handling operations – specificall</w:t>
            </w:r>
            <w:r w:rsidR="00103170" w:rsidRPr="007F2A5E">
              <w:rPr>
                <w:sz w:val="20"/>
                <w:szCs w:val="20"/>
                <w:highlight w:val="yellow"/>
              </w:rPr>
              <w:t xml:space="preserve">y temporary storage facilities) is added by adding additional requirements at the TFAC level. </w:t>
            </w:r>
          </w:p>
          <w:p w:rsidR="007E74E5" w:rsidRPr="007F2A5E" w:rsidRDefault="007E74E5" w:rsidP="007E74E5">
            <w:pPr>
              <w:rPr>
                <w:sz w:val="20"/>
                <w:szCs w:val="20"/>
                <w:highlight w:val="yellow"/>
              </w:rPr>
            </w:pPr>
          </w:p>
          <w:p w:rsidR="007E74E5" w:rsidRDefault="007E74E5" w:rsidP="007E74E5">
            <w:pPr>
              <w:rPr>
                <w:sz w:val="20"/>
                <w:szCs w:val="20"/>
              </w:rPr>
            </w:pPr>
            <w:r w:rsidRPr="007F2A5E">
              <w:rPr>
                <w:sz w:val="20"/>
                <w:szCs w:val="20"/>
                <w:highlight w:val="yellow"/>
              </w:rPr>
              <w:t xml:space="preserve">These type of sources tend to be highly culpable in air dispersion modeling, but have very low PTE and </w:t>
            </w:r>
            <w:proofErr w:type="gramStart"/>
            <w:r w:rsidRPr="007F2A5E">
              <w:rPr>
                <w:sz w:val="20"/>
                <w:szCs w:val="20"/>
                <w:highlight w:val="yellow"/>
              </w:rPr>
              <w:t>are often added</w:t>
            </w:r>
            <w:proofErr w:type="gramEnd"/>
            <w:r w:rsidRPr="007F2A5E">
              <w:rPr>
                <w:sz w:val="20"/>
                <w:szCs w:val="20"/>
                <w:highlight w:val="yellow"/>
              </w:rPr>
              <w:t xml:space="preserve"> as </w:t>
            </w:r>
            <w:r w:rsidRPr="007F2A5E">
              <w:rPr>
                <w:b/>
                <w:sz w:val="20"/>
                <w:szCs w:val="20"/>
                <w:highlight w:val="yellow"/>
              </w:rPr>
              <w:t>insignificant modifications</w:t>
            </w:r>
            <w:r w:rsidRPr="007F2A5E">
              <w:rPr>
                <w:sz w:val="20"/>
                <w:szCs w:val="20"/>
                <w:highlight w:val="yellow"/>
              </w:rPr>
              <w:t>. This contributes to non-compliance issues</w:t>
            </w:r>
            <w:r w:rsidRPr="00103170">
              <w:rPr>
                <w:sz w:val="20"/>
                <w:szCs w:val="20"/>
                <w:highlight w:val="lightGray"/>
              </w:rPr>
              <w:t>.</w:t>
            </w:r>
          </w:p>
          <w:p w:rsidR="00103170" w:rsidRDefault="00103170" w:rsidP="007E74E5">
            <w:r w:rsidRPr="00103170">
              <w:rPr>
                <w:color w:val="0070C0"/>
                <w:sz w:val="20"/>
                <w:szCs w:val="20"/>
              </w:rPr>
              <w:t>Use standard profile language without any changes.</w:t>
            </w:r>
          </w:p>
        </w:tc>
      </w:tr>
      <w:tr w:rsidR="007E74E5" w:rsidTr="00835306">
        <w:tc>
          <w:tcPr>
            <w:tcW w:w="2785" w:type="dxa"/>
          </w:tcPr>
          <w:p w:rsidR="007E74E5" w:rsidRDefault="007E74E5" w:rsidP="007E74E5">
            <w:pPr>
              <w:pStyle w:val="BodyText"/>
              <w:spacing w:before="60"/>
              <w:ind w:right="0"/>
              <w:rPr>
                <w:color w:val="7030A0"/>
                <w:sz w:val="20"/>
                <w:highlight w:val="cyan"/>
              </w:rPr>
            </w:pPr>
            <w:r w:rsidRPr="00C55B6D">
              <w:rPr>
                <w:color w:val="7030A0"/>
                <w:sz w:val="20"/>
                <w:highlight w:val="cyan"/>
              </w:rPr>
              <w:t>ADDED 2/6/2018</w:t>
            </w:r>
          </w:p>
          <w:p w:rsidR="00103170" w:rsidRPr="00C55B6D" w:rsidRDefault="00103170" w:rsidP="00182E2A">
            <w:pPr>
              <w:pStyle w:val="BodyText"/>
              <w:spacing w:before="60"/>
              <w:ind w:right="0"/>
              <w:rPr>
                <w:color w:val="7030A0"/>
                <w:sz w:val="20"/>
                <w:highlight w:val="cyan"/>
              </w:rPr>
            </w:pPr>
            <w:r w:rsidRPr="00103170">
              <w:rPr>
                <w:color w:val="7030A0"/>
                <w:sz w:val="20"/>
                <w:highlight w:val="lightGray"/>
              </w:rPr>
              <w:t xml:space="preserve">Removed </w:t>
            </w:r>
            <w:r w:rsidR="00182E2A">
              <w:rPr>
                <w:color w:val="7030A0"/>
                <w:sz w:val="20"/>
                <w:highlight w:val="lightGray"/>
              </w:rPr>
              <w:t>1/7/2019</w:t>
            </w:r>
          </w:p>
        </w:tc>
        <w:tc>
          <w:tcPr>
            <w:tcW w:w="7290" w:type="dxa"/>
          </w:tcPr>
          <w:p w:rsidR="007E74E5" w:rsidRPr="00103170" w:rsidRDefault="007E74E5" w:rsidP="007E74E5">
            <w:pPr>
              <w:pStyle w:val="BodyText"/>
              <w:spacing w:before="60"/>
              <w:ind w:right="0"/>
              <w:rPr>
                <w:color w:val="0070C0"/>
                <w:sz w:val="20"/>
              </w:rPr>
            </w:pPr>
            <w:r w:rsidRPr="00103170">
              <w:rPr>
                <w:color w:val="0070C0"/>
                <w:sz w:val="20"/>
              </w:rPr>
              <w:t>EBD Modeling Triggers (Modeling Required) for PM2.5: Changes</w:t>
            </w:r>
            <w:r w:rsidR="00103170">
              <w:rPr>
                <w:color w:val="0070C0"/>
                <w:sz w:val="20"/>
              </w:rPr>
              <w:t xml:space="preserve"> that require, or would require</w:t>
            </w:r>
          </w:p>
          <w:p w:rsidR="007E74E5" w:rsidRPr="007F2A5E" w:rsidRDefault="007E74E5" w:rsidP="007E74E5">
            <w:pPr>
              <w:pStyle w:val="BodyText"/>
              <w:spacing w:before="60"/>
              <w:ind w:right="0"/>
              <w:rPr>
                <w:strike/>
                <w:sz w:val="20"/>
                <w:highlight w:val="yellow"/>
              </w:rPr>
            </w:pPr>
            <w:r w:rsidRPr="007F2A5E">
              <w:rPr>
                <w:sz w:val="20"/>
                <w:highlight w:val="yellow"/>
              </w:rPr>
              <w:t>1</w:t>
            </w:r>
            <w:r w:rsidRPr="007F2A5E">
              <w:rPr>
                <w:strike/>
                <w:sz w:val="20"/>
                <w:highlight w:val="yellow"/>
              </w:rPr>
              <w:t xml:space="preserve">. For changes that are modeled as point sources or elevated volume sources: a minor, moderate, or major permit amendment due to an increase in PM2.5 emissions, or </w:t>
            </w:r>
          </w:p>
          <w:p w:rsidR="007E74E5" w:rsidRPr="00103170" w:rsidRDefault="007E74E5" w:rsidP="007E74E5">
            <w:pPr>
              <w:pStyle w:val="BodyText"/>
              <w:spacing w:before="60"/>
              <w:ind w:right="0"/>
              <w:rPr>
                <w:strike/>
                <w:sz w:val="20"/>
              </w:rPr>
            </w:pPr>
            <w:r w:rsidRPr="007F2A5E">
              <w:rPr>
                <w:strike/>
                <w:sz w:val="20"/>
                <w:highlight w:val="yellow"/>
              </w:rPr>
              <w:t>2. For changes that are modeled as area or volume sources: any increase in PM2.5 emissions,</w:t>
            </w:r>
            <w:r w:rsidRPr="00103170">
              <w:rPr>
                <w:strike/>
                <w:sz w:val="20"/>
              </w:rPr>
              <w:t xml:space="preserve"> </w:t>
            </w:r>
          </w:p>
          <w:p w:rsidR="007E74E5" w:rsidRDefault="007E74E5" w:rsidP="00103170">
            <w:pPr>
              <w:pStyle w:val="BodyText"/>
              <w:spacing w:before="60"/>
              <w:rPr>
                <w:sz w:val="20"/>
              </w:rPr>
            </w:pPr>
            <w:proofErr w:type="gramStart"/>
            <w:r w:rsidRPr="00103170">
              <w:rPr>
                <w:color w:val="0070C0"/>
                <w:sz w:val="20"/>
              </w:rPr>
              <w:t>and</w:t>
            </w:r>
            <w:proofErr w:type="gramEnd"/>
            <w:r w:rsidRPr="00103170">
              <w:rPr>
                <w:color w:val="0070C0"/>
                <w:sz w:val="20"/>
              </w:rPr>
              <w:t xml:space="preserve"> affect any modeled PM2.5 parameter or emission rate listed in Appendix D, or an addition to the information documented in Appendix D, trigger the EBD Remodeling Submittal requirement. The Permittee shall include previously made changes to modeled PM2.5 parameters and emission rates listed in Appendix D that did not previously trigger the EBD Modeling Submittal requirement with this modeling submittal. </w:t>
            </w:r>
          </w:p>
        </w:tc>
        <w:tc>
          <w:tcPr>
            <w:tcW w:w="3139" w:type="dxa"/>
            <w:vMerge/>
          </w:tcPr>
          <w:p w:rsidR="007E74E5" w:rsidRDefault="007E74E5" w:rsidP="007E74E5"/>
        </w:tc>
      </w:tr>
      <w:tr w:rsidR="007E74E5" w:rsidTr="00DC2390">
        <w:tc>
          <w:tcPr>
            <w:tcW w:w="13214" w:type="dxa"/>
            <w:gridSpan w:val="3"/>
          </w:tcPr>
          <w:p w:rsidR="007E74E5" w:rsidRDefault="007E74E5" w:rsidP="007E74E5">
            <w:r>
              <w:rPr>
                <w:b/>
              </w:rPr>
              <w:lastRenderedPageBreak/>
              <w:t>AOS SET UP and SUMMARY if not feasible to place at individual STRU and EQUI. Discuss and coordinate with other members of ethanol team and your peer reviewer before proceeding.</w:t>
            </w:r>
          </w:p>
        </w:tc>
      </w:tr>
      <w:tr w:rsidR="007E74E5" w:rsidTr="00835306">
        <w:tc>
          <w:tcPr>
            <w:tcW w:w="2785" w:type="dxa"/>
          </w:tcPr>
          <w:p w:rsidR="007E74E5" w:rsidRPr="00745461" w:rsidRDefault="007E74E5" w:rsidP="007E74E5">
            <w:pPr>
              <w:rPr>
                <w:i/>
              </w:rPr>
            </w:pPr>
          </w:p>
        </w:tc>
        <w:tc>
          <w:tcPr>
            <w:tcW w:w="7290" w:type="dxa"/>
          </w:tcPr>
          <w:p w:rsidR="007E74E5" w:rsidRDefault="007E74E5" w:rsidP="007E74E5"/>
        </w:tc>
        <w:tc>
          <w:tcPr>
            <w:tcW w:w="3139" w:type="dxa"/>
          </w:tcPr>
          <w:p w:rsidR="007E74E5" w:rsidRDefault="007E74E5" w:rsidP="007E74E5"/>
        </w:tc>
      </w:tr>
      <w:tr w:rsidR="007E74E5" w:rsidTr="00835306">
        <w:tc>
          <w:tcPr>
            <w:tcW w:w="2785" w:type="dxa"/>
          </w:tcPr>
          <w:p w:rsidR="007E74E5" w:rsidRPr="00850FD9" w:rsidRDefault="007E74E5" w:rsidP="007E74E5">
            <w:pPr>
              <w:rPr>
                <w:highlight w:val="yellow"/>
              </w:rPr>
            </w:pPr>
          </w:p>
        </w:tc>
        <w:tc>
          <w:tcPr>
            <w:tcW w:w="7290" w:type="dxa"/>
          </w:tcPr>
          <w:p w:rsidR="007E74E5" w:rsidRPr="00850FD9" w:rsidRDefault="007E74E5" w:rsidP="007E74E5">
            <w:pPr>
              <w:rPr>
                <w:i/>
                <w:highlight w:val="yellow"/>
              </w:rPr>
            </w:pPr>
          </w:p>
        </w:tc>
        <w:tc>
          <w:tcPr>
            <w:tcW w:w="3139" w:type="dxa"/>
          </w:tcPr>
          <w:p w:rsidR="007E74E5" w:rsidRDefault="007E74E5" w:rsidP="007E74E5"/>
        </w:tc>
      </w:tr>
    </w:tbl>
    <w:p w:rsidR="00315AEA" w:rsidRDefault="00315AEA" w:rsidP="000979AF"/>
    <w:p w:rsidR="00002E17" w:rsidRDefault="00002E17" w:rsidP="000979AF"/>
    <w:p w:rsidR="00002E17" w:rsidRPr="00002E17" w:rsidRDefault="00002E17" w:rsidP="00002E17">
      <w:pPr>
        <w:jc w:val="center"/>
        <w:rPr>
          <w:rFonts w:ascii="Calibri" w:eastAsia="Times New Roman" w:hAnsi="Calibri" w:cs="Times New Roman"/>
        </w:rPr>
      </w:pPr>
      <w:r>
        <w:t xml:space="preserve">COMMENT </w:t>
      </w:r>
      <w:proofErr w:type="gramStart"/>
      <w:r>
        <w:t xml:space="preserve">RESPONSES  </w:t>
      </w:r>
      <w:r w:rsidRPr="00002E17">
        <w:rPr>
          <w:rFonts w:ascii="Calibri" w:eastAsia="Times New Roman" w:hAnsi="Calibri" w:cs="Times New Roman"/>
          <w:b/>
          <w:bCs/>
        </w:rPr>
        <w:t>October</w:t>
      </w:r>
      <w:proofErr w:type="gramEnd"/>
      <w:r w:rsidRPr="00002E17">
        <w:rPr>
          <w:rFonts w:ascii="Calibri" w:eastAsia="Times New Roman" w:hAnsi="Calibri" w:cs="Times New Roman"/>
          <w:b/>
          <w:bCs/>
        </w:rPr>
        <w:t xml:space="preserve"> 4, 2017</w:t>
      </w:r>
      <w:r>
        <w:rPr>
          <w:rFonts w:ascii="Calibri" w:eastAsia="Times New Roman" w:hAnsi="Calibri" w:cs="Times New Roman"/>
          <w:b/>
          <w:bCs/>
        </w:rPr>
        <w:t xml:space="preserve">   </w:t>
      </w:r>
      <w:r w:rsidRPr="00002E17">
        <w:rPr>
          <w:rFonts w:ascii="Calibri" w:eastAsia="Times New Roman" w:hAnsi="Calibri" w:cs="Times New Roman"/>
          <w:b/>
          <w:bCs/>
        </w:rPr>
        <w:t>AQ Leads Meeting Agenda</w:t>
      </w:r>
    </w:p>
    <w:p w:rsidR="00002E17" w:rsidRDefault="00002E17" w:rsidP="000979AF"/>
    <w:p w:rsidR="00002E17" w:rsidRDefault="00002E17" w:rsidP="000979AF"/>
    <w:p w:rsidR="00002E17" w:rsidRPr="00002E17" w:rsidRDefault="00002E17" w:rsidP="00002E17">
      <w:pPr>
        <w:rPr>
          <w:rFonts w:ascii="Calibri" w:eastAsia="Times New Roman" w:hAnsi="Calibri" w:cs="Times New Roman"/>
        </w:rPr>
      </w:pPr>
      <w:r w:rsidRPr="00002E17">
        <w:rPr>
          <w:rFonts w:ascii="Calibri" w:eastAsia="Times New Roman" w:hAnsi="Calibri" w:cs="Times New Roman"/>
          <w:b/>
          <w:bCs/>
        </w:rPr>
        <w:t>TFAC Template Requirement to Operate Air pollution Control Equipment (Marshall Cole)</w:t>
      </w:r>
    </w:p>
    <w:p w:rsidR="00002E17" w:rsidRPr="00002E17" w:rsidRDefault="00002E17" w:rsidP="00002E17">
      <w:pPr>
        <w:rPr>
          <w:rFonts w:ascii="Calibri" w:eastAsia="Times New Roman" w:hAnsi="Calibri" w:cs="Times New Roman"/>
        </w:rPr>
      </w:pPr>
      <w:r w:rsidRPr="00002E17">
        <w:rPr>
          <w:rFonts w:ascii="Calibri" w:eastAsia="Times New Roman" w:hAnsi="Calibri" w:cs="Times New Roman"/>
        </w:rPr>
        <w:t> </w:t>
      </w:r>
    </w:p>
    <w:p w:rsidR="00002E17" w:rsidRPr="00002E17" w:rsidRDefault="00002E17" w:rsidP="00002E17">
      <w:pPr>
        <w:ind w:left="720"/>
        <w:rPr>
          <w:rFonts w:ascii="Times New Roman" w:eastAsia="Times New Roman" w:hAnsi="Times New Roman" w:cs="Times New Roman"/>
          <w:sz w:val="24"/>
          <w:szCs w:val="24"/>
        </w:rPr>
      </w:pPr>
      <w:r w:rsidRPr="00002E17">
        <w:rPr>
          <w:rFonts w:ascii="Calibri" w:eastAsia="Times New Roman" w:hAnsi="Calibri" w:cs="Times New Roman"/>
        </w:rPr>
        <w:t xml:space="preserve">The following comment </w:t>
      </w:r>
      <w:proofErr w:type="gramStart"/>
      <w:r w:rsidRPr="00002E17">
        <w:rPr>
          <w:rFonts w:ascii="Calibri" w:eastAsia="Times New Roman" w:hAnsi="Calibri" w:cs="Times New Roman"/>
        </w:rPr>
        <w:t>was received</w:t>
      </w:r>
      <w:proofErr w:type="gramEnd"/>
      <w:r w:rsidRPr="00002E17">
        <w:rPr>
          <w:rFonts w:ascii="Calibri" w:eastAsia="Times New Roman" w:hAnsi="Calibri" w:cs="Times New Roman"/>
        </w:rPr>
        <w:t xml:space="preserve"> from a permittee regarding our TFAC template requirement to operate air pollution control equipment. </w:t>
      </w:r>
      <w:proofErr w:type="gramStart"/>
      <w:r w:rsidRPr="00002E17">
        <w:rPr>
          <w:rFonts w:ascii="Calibri" w:eastAsia="Times New Roman" w:hAnsi="Calibri" w:cs="Times New Roman"/>
        </w:rPr>
        <w:t>The comment response can be used by staff</w:t>
      </w:r>
      <w:proofErr w:type="gramEnd"/>
      <w:r w:rsidRPr="00002E17">
        <w:rPr>
          <w:rFonts w:ascii="Calibri" w:eastAsia="Times New Roman" w:hAnsi="Calibri" w:cs="Times New Roman"/>
        </w:rPr>
        <w:t xml:space="preserve"> if they receive a similar comment. </w:t>
      </w:r>
    </w:p>
    <w:p w:rsidR="00002E17" w:rsidRPr="00002E17" w:rsidRDefault="00002E17" w:rsidP="00002E17">
      <w:pPr>
        <w:rPr>
          <w:rFonts w:ascii="Times New Roman" w:eastAsia="Times New Roman" w:hAnsi="Times New Roman" w:cs="Times New Roman"/>
          <w:sz w:val="24"/>
          <w:szCs w:val="24"/>
        </w:rPr>
      </w:pPr>
      <w:r w:rsidRPr="00002E17">
        <w:rPr>
          <w:rFonts w:ascii="Calibri" w:eastAsia="Times New Roman" w:hAnsi="Calibri" w:cs="Times New Roman"/>
        </w:rPr>
        <w:t> </w:t>
      </w:r>
    </w:p>
    <w:p w:rsidR="00002E17" w:rsidRPr="00002E17" w:rsidRDefault="00002E17" w:rsidP="00002E17">
      <w:pPr>
        <w:ind w:left="720"/>
        <w:rPr>
          <w:rFonts w:ascii="Times New Roman" w:eastAsia="Times New Roman" w:hAnsi="Times New Roman" w:cs="Times New Roman"/>
          <w:sz w:val="24"/>
          <w:szCs w:val="24"/>
        </w:rPr>
      </w:pPr>
      <w:r w:rsidRPr="00002E17">
        <w:rPr>
          <w:rFonts w:ascii="Calibri" w:eastAsia="Times New Roman" w:hAnsi="Calibri" w:cs="Times New Roman"/>
          <w:u w:val="single"/>
        </w:rPr>
        <w:t>The TFAC requirement</w:t>
      </w:r>
      <w:r w:rsidRPr="00002E17">
        <w:rPr>
          <w:rFonts w:ascii="Calibri" w:eastAsia="Times New Roman" w:hAnsi="Calibri" w:cs="Times New Roman"/>
        </w:rPr>
        <w:t>:</w:t>
      </w:r>
      <w:r>
        <w:rPr>
          <w:rFonts w:ascii="Calibri" w:eastAsia="Times New Roman" w:hAnsi="Calibri" w:cs="Times New Roman"/>
        </w:rPr>
        <w:t xml:space="preserve">  </w:t>
      </w:r>
      <w:r w:rsidRPr="00002E17">
        <w:rPr>
          <w:rFonts w:ascii="Arial" w:eastAsia="Times New Roman" w:hAnsi="Arial" w:cs="Arial"/>
          <w:sz w:val="20"/>
          <w:szCs w:val="20"/>
          <w:lang w:val="en"/>
        </w:rPr>
        <w:t xml:space="preserve">Air Pollution Control Equipment: Operate all pollution control equipment whenever the corresponding process equipment and emission units </w:t>
      </w:r>
      <w:proofErr w:type="gramStart"/>
      <w:r w:rsidRPr="00002E17">
        <w:rPr>
          <w:rFonts w:ascii="Arial" w:eastAsia="Times New Roman" w:hAnsi="Arial" w:cs="Arial"/>
          <w:sz w:val="20"/>
          <w:szCs w:val="20"/>
          <w:lang w:val="en"/>
        </w:rPr>
        <w:t>are operated</w:t>
      </w:r>
      <w:proofErr w:type="gramEnd"/>
      <w:r w:rsidRPr="00002E17">
        <w:rPr>
          <w:rFonts w:ascii="Arial" w:eastAsia="Times New Roman" w:hAnsi="Arial" w:cs="Arial"/>
          <w:sz w:val="20"/>
          <w:szCs w:val="20"/>
          <w:lang w:val="en"/>
        </w:rPr>
        <w:t>. [Minn. R. 7007.0800, subp. 16(J), Minn. R. 7007.0800, subp. 2]</w:t>
      </w:r>
    </w:p>
    <w:p w:rsidR="00002E17" w:rsidRPr="00002E17" w:rsidRDefault="00002E17" w:rsidP="00002E17">
      <w:pPr>
        <w:rPr>
          <w:rFonts w:ascii="Times New Roman" w:eastAsia="Times New Roman" w:hAnsi="Times New Roman" w:cs="Times New Roman"/>
          <w:sz w:val="24"/>
          <w:szCs w:val="24"/>
        </w:rPr>
      </w:pPr>
      <w:r w:rsidRPr="00002E17">
        <w:rPr>
          <w:rFonts w:ascii="Arial" w:eastAsia="Times New Roman" w:hAnsi="Arial" w:cs="Arial"/>
          <w:sz w:val="20"/>
          <w:szCs w:val="20"/>
          <w:lang w:val="en"/>
        </w:rPr>
        <w:t> </w:t>
      </w:r>
    </w:p>
    <w:p w:rsidR="00002E17" w:rsidRPr="00002E17" w:rsidRDefault="00002E17" w:rsidP="00002E17">
      <w:pPr>
        <w:ind w:left="720"/>
        <w:rPr>
          <w:rFonts w:ascii="Times New Roman" w:eastAsia="Times New Roman" w:hAnsi="Times New Roman" w:cs="Times New Roman"/>
          <w:sz w:val="24"/>
          <w:szCs w:val="24"/>
        </w:rPr>
      </w:pPr>
      <w:r w:rsidRPr="00002E17">
        <w:rPr>
          <w:rFonts w:ascii="Calibri" w:eastAsia="Times New Roman" w:hAnsi="Calibri" w:cs="Times New Roman"/>
          <w:u w:val="single"/>
          <w:lang w:val="en"/>
        </w:rPr>
        <w:t>The permittee’s comment</w:t>
      </w:r>
      <w:r w:rsidRPr="00002E17">
        <w:rPr>
          <w:rFonts w:ascii="Calibri" w:eastAsia="Times New Roman" w:hAnsi="Calibri" w:cs="Times New Roman"/>
          <w:lang w:val="en"/>
        </w:rPr>
        <w:t>:</w:t>
      </w:r>
      <w:r>
        <w:rPr>
          <w:rFonts w:ascii="Calibri" w:eastAsia="Times New Roman" w:hAnsi="Calibri" w:cs="Times New Roman"/>
          <w:lang w:val="en"/>
        </w:rPr>
        <w:t xml:space="preserve"> </w:t>
      </w:r>
      <w:r w:rsidRPr="00002E17">
        <w:rPr>
          <w:rFonts w:ascii="Calibri" w:eastAsia="Times New Roman" w:hAnsi="Calibri" w:cs="Times New Roman"/>
          <w:sz w:val="21"/>
          <w:szCs w:val="21"/>
        </w:rPr>
        <w:t xml:space="preserve">The permit language is a careless revision of the rule at Minn. R. 7007.0800 subp. 16(j) and needs to </w:t>
      </w:r>
      <w:proofErr w:type="gramStart"/>
      <w:r w:rsidRPr="00002E17">
        <w:rPr>
          <w:rFonts w:ascii="Calibri" w:eastAsia="Times New Roman" w:hAnsi="Calibri" w:cs="Times New Roman"/>
          <w:sz w:val="21"/>
          <w:szCs w:val="21"/>
        </w:rPr>
        <w:t>be corrected</w:t>
      </w:r>
      <w:proofErr w:type="gramEnd"/>
      <w:r w:rsidRPr="00002E17">
        <w:rPr>
          <w:rFonts w:ascii="Calibri" w:eastAsia="Times New Roman" w:hAnsi="Calibri" w:cs="Times New Roman"/>
          <w:sz w:val="21"/>
          <w:szCs w:val="21"/>
        </w:rPr>
        <w:t>, especially to include the phrase "to achieve compliance with the conditions of the permit."  Here, and in any‐and‐all permit sections citing this rule, either quote the rule directly or re‐write the permit to say: "</w:t>
      </w:r>
      <w:r w:rsidRPr="00002E17">
        <w:rPr>
          <w:rFonts w:ascii="Calibri" w:eastAsia="Times New Roman" w:hAnsi="Calibri" w:cs="Times New Roman"/>
          <w:i/>
          <w:iCs/>
          <w:sz w:val="21"/>
          <w:szCs w:val="21"/>
        </w:rPr>
        <w:t>Operate all pollution control equipment whenever the corresponding process equipment and emission units are operated as needed to achieve compliance with the conditions of the permit."</w:t>
      </w:r>
    </w:p>
    <w:p w:rsidR="00002E17" w:rsidRPr="00002E17" w:rsidRDefault="00002E17" w:rsidP="00002E17">
      <w:pPr>
        <w:rPr>
          <w:rFonts w:ascii="Times New Roman" w:eastAsia="Times New Roman" w:hAnsi="Times New Roman" w:cs="Times New Roman"/>
          <w:sz w:val="24"/>
          <w:szCs w:val="24"/>
        </w:rPr>
      </w:pPr>
      <w:r w:rsidRPr="00002E17">
        <w:rPr>
          <w:rFonts w:ascii="Calibri" w:eastAsia="Times New Roman" w:hAnsi="Calibri" w:cs="Times New Roman"/>
        </w:rPr>
        <w:t> </w:t>
      </w:r>
    </w:p>
    <w:p w:rsidR="00002E17" w:rsidRPr="00002E17" w:rsidRDefault="00002E17" w:rsidP="00002E17">
      <w:pPr>
        <w:ind w:left="720"/>
        <w:rPr>
          <w:rFonts w:ascii="Times New Roman" w:eastAsia="Times New Roman" w:hAnsi="Times New Roman" w:cs="Times New Roman"/>
          <w:sz w:val="24"/>
          <w:szCs w:val="24"/>
        </w:rPr>
      </w:pPr>
      <w:proofErr w:type="gramStart"/>
      <w:r w:rsidRPr="00002E17">
        <w:rPr>
          <w:rFonts w:ascii="Calibri" w:eastAsia="Times New Roman" w:hAnsi="Calibri" w:cs="Times New Roman"/>
          <w:u w:val="single"/>
        </w:rPr>
        <w:t>Air permit staff response</w:t>
      </w:r>
      <w:proofErr w:type="gramEnd"/>
      <w:r w:rsidRPr="00002E17">
        <w:rPr>
          <w:rFonts w:ascii="Calibri" w:eastAsia="Times New Roman" w:hAnsi="Calibri" w:cs="Times New Roman"/>
          <w:u w:val="single"/>
        </w:rPr>
        <w:t xml:space="preserve"> to comment</w:t>
      </w:r>
      <w:r w:rsidRPr="00002E17">
        <w:rPr>
          <w:rFonts w:ascii="Calibri" w:eastAsia="Times New Roman" w:hAnsi="Calibri" w:cs="Times New Roman"/>
        </w:rPr>
        <w:t>:</w:t>
      </w:r>
      <w:r>
        <w:rPr>
          <w:rFonts w:ascii="Calibri" w:eastAsia="Times New Roman" w:hAnsi="Calibri" w:cs="Times New Roman"/>
        </w:rPr>
        <w:t xml:space="preserve"> </w:t>
      </w:r>
      <w:r w:rsidRPr="00002E17">
        <w:rPr>
          <w:rFonts w:ascii="Calibri" w:eastAsia="Times New Roman" w:hAnsi="Calibri" w:cs="Times New Roman"/>
          <w:sz w:val="21"/>
          <w:szCs w:val="21"/>
        </w:rPr>
        <w:t xml:space="preserve">This requirement is standard air permit requirement language used for numerous years, and has been in the permit since the initial title V operating permit. It is not a revision of Minn. R. 7007.0800, subp. 16(J), but is an augmented version of the rule (which is the reason the citation includes Minn. R. 7007.0800, subp. 2). The augmentation is necessary due to situations where control equipment </w:t>
      </w:r>
      <w:proofErr w:type="gramStart"/>
      <w:r w:rsidRPr="00002E17">
        <w:rPr>
          <w:rFonts w:ascii="Calibri" w:eastAsia="Times New Roman" w:hAnsi="Calibri" w:cs="Times New Roman"/>
          <w:sz w:val="21"/>
          <w:szCs w:val="21"/>
        </w:rPr>
        <w:t>is installed</w:t>
      </w:r>
      <w:proofErr w:type="gramEnd"/>
      <w:r w:rsidRPr="00002E17">
        <w:rPr>
          <w:rFonts w:ascii="Calibri" w:eastAsia="Times New Roman" w:hAnsi="Calibri" w:cs="Times New Roman"/>
          <w:sz w:val="21"/>
          <w:szCs w:val="21"/>
        </w:rPr>
        <w:t xml:space="preserve"> after permit issuance and the control equipment is not (yet) listed in the permit. If the requirement mimicked Minn. R. 7007.0800, subp. 16(J), operation of any control equipment not included in the permit </w:t>
      </w:r>
      <w:proofErr w:type="gramStart"/>
      <w:r w:rsidRPr="00002E17">
        <w:rPr>
          <w:rFonts w:ascii="Calibri" w:eastAsia="Times New Roman" w:hAnsi="Calibri" w:cs="Times New Roman"/>
          <w:sz w:val="21"/>
          <w:szCs w:val="21"/>
        </w:rPr>
        <w:t>wouldn’t</w:t>
      </w:r>
      <w:proofErr w:type="gramEnd"/>
      <w:r w:rsidRPr="00002E17">
        <w:rPr>
          <w:rFonts w:ascii="Calibri" w:eastAsia="Times New Roman" w:hAnsi="Calibri" w:cs="Times New Roman"/>
          <w:sz w:val="21"/>
          <w:szCs w:val="21"/>
        </w:rPr>
        <w:t xml:space="preserve"> be required. This situation impedes compliance and enforcement staff response to a Permittee’s failure to operate control equipment.</w:t>
      </w:r>
    </w:p>
    <w:p w:rsidR="00002E17" w:rsidRDefault="00002E17" w:rsidP="000979AF"/>
    <w:sectPr w:rsidR="00002E17" w:rsidSect="000979AF">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B75" w:rsidRDefault="00625B75" w:rsidP="009E1A46">
      <w:r>
        <w:separator/>
      </w:r>
    </w:p>
  </w:endnote>
  <w:endnote w:type="continuationSeparator" w:id="0">
    <w:p w:rsidR="00625B75" w:rsidRDefault="00625B75" w:rsidP="009E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Melior-Bold">
    <w:panose1 w:val="00000000000000000000"/>
    <w:charset w:val="00"/>
    <w:family w:val="roman"/>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elior-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75" w:rsidRDefault="00625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75" w:rsidRDefault="00625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75" w:rsidRDefault="00625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B75" w:rsidRDefault="00625B75" w:rsidP="009E1A46">
      <w:r>
        <w:separator/>
      </w:r>
    </w:p>
  </w:footnote>
  <w:footnote w:type="continuationSeparator" w:id="0">
    <w:p w:rsidR="00625B75" w:rsidRDefault="00625B75" w:rsidP="009E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75" w:rsidRDefault="00625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529832"/>
      <w:docPartObj>
        <w:docPartGallery w:val="Watermarks"/>
        <w:docPartUnique/>
      </w:docPartObj>
    </w:sdtPr>
    <w:sdtEndPr/>
    <w:sdtContent>
      <w:p w:rsidR="00625B75" w:rsidRDefault="006E17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B75" w:rsidRDefault="00625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3A3"/>
    <w:multiLevelType w:val="hybridMultilevel"/>
    <w:tmpl w:val="FEFED8F4"/>
    <w:lvl w:ilvl="0" w:tplc="531011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04DE2"/>
    <w:multiLevelType w:val="hybridMultilevel"/>
    <w:tmpl w:val="4612A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F096B"/>
    <w:multiLevelType w:val="hybridMultilevel"/>
    <w:tmpl w:val="A00EAE74"/>
    <w:lvl w:ilvl="0" w:tplc="7A58F3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36ED1"/>
    <w:multiLevelType w:val="hybridMultilevel"/>
    <w:tmpl w:val="7E24C378"/>
    <w:lvl w:ilvl="0" w:tplc="0409000F">
      <w:start w:val="1"/>
      <w:numFmt w:val="decimal"/>
      <w:lvlText w:val="%1."/>
      <w:lvlJc w:val="left"/>
      <w:pPr>
        <w:ind w:left="720" w:hanging="360"/>
      </w:pPr>
    </w:lvl>
    <w:lvl w:ilvl="1" w:tplc="48AC833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4267A9"/>
    <w:multiLevelType w:val="hybridMultilevel"/>
    <w:tmpl w:val="0B32E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B1D5F"/>
    <w:multiLevelType w:val="hybridMultilevel"/>
    <w:tmpl w:val="8E72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E5DE8"/>
    <w:multiLevelType w:val="hybridMultilevel"/>
    <w:tmpl w:val="B4CA255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250D2020"/>
    <w:multiLevelType w:val="hybridMultilevel"/>
    <w:tmpl w:val="0456D1F4"/>
    <w:lvl w:ilvl="0" w:tplc="B4CA51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12220"/>
    <w:multiLevelType w:val="hybridMultilevel"/>
    <w:tmpl w:val="14DCB202"/>
    <w:lvl w:ilvl="0" w:tplc="699861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575FF6"/>
    <w:multiLevelType w:val="hybridMultilevel"/>
    <w:tmpl w:val="4044F872"/>
    <w:lvl w:ilvl="0" w:tplc="0409000F">
      <w:start w:val="1"/>
      <w:numFmt w:val="decimal"/>
      <w:lvlText w:val="%1."/>
      <w:lvlJc w:val="left"/>
      <w:pPr>
        <w:ind w:left="54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7CE8"/>
    <w:multiLevelType w:val="hybridMultilevel"/>
    <w:tmpl w:val="34E46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13D32"/>
    <w:multiLevelType w:val="hybridMultilevel"/>
    <w:tmpl w:val="DE20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9472E"/>
    <w:multiLevelType w:val="hybridMultilevel"/>
    <w:tmpl w:val="4C0E2832"/>
    <w:lvl w:ilvl="0" w:tplc="6BB2EE08">
      <w:start w:val="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BC5F69"/>
    <w:multiLevelType w:val="hybridMultilevel"/>
    <w:tmpl w:val="F42A9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F7672A2"/>
    <w:multiLevelType w:val="hybridMultilevel"/>
    <w:tmpl w:val="0246AF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C885A53"/>
    <w:multiLevelType w:val="hybridMultilevel"/>
    <w:tmpl w:val="ECA6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0"/>
  </w:num>
  <w:num w:numId="7">
    <w:abstractNumId w:val="9"/>
  </w:num>
  <w:num w:numId="8">
    <w:abstractNumId w:val="12"/>
  </w:num>
  <w:num w:numId="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15"/>
  </w:num>
  <w:num w:numId="13">
    <w:abstractNumId w:val="6"/>
  </w:num>
  <w:num w:numId="14">
    <w:abstractNumId w:val="1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0A"/>
    <w:rsid w:val="00002E17"/>
    <w:rsid w:val="00007C4E"/>
    <w:rsid w:val="0001064F"/>
    <w:rsid w:val="00016F09"/>
    <w:rsid w:val="00022159"/>
    <w:rsid w:val="000322EF"/>
    <w:rsid w:val="00043B33"/>
    <w:rsid w:val="0004710C"/>
    <w:rsid w:val="0008288E"/>
    <w:rsid w:val="00085F87"/>
    <w:rsid w:val="000979AF"/>
    <w:rsid w:val="000A1B29"/>
    <w:rsid w:val="000A5634"/>
    <w:rsid w:val="000A6CD1"/>
    <w:rsid w:val="000B15D5"/>
    <w:rsid w:val="000B7052"/>
    <w:rsid w:val="000D6046"/>
    <w:rsid w:val="000E766C"/>
    <w:rsid w:val="000F1029"/>
    <w:rsid w:val="00103170"/>
    <w:rsid w:val="001120E1"/>
    <w:rsid w:val="001225C7"/>
    <w:rsid w:val="00134E8C"/>
    <w:rsid w:val="001406A7"/>
    <w:rsid w:val="00140B03"/>
    <w:rsid w:val="00140C76"/>
    <w:rsid w:val="001459FF"/>
    <w:rsid w:val="00155240"/>
    <w:rsid w:val="00156260"/>
    <w:rsid w:val="00157CCE"/>
    <w:rsid w:val="001722AA"/>
    <w:rsid w:val="00174D85"/>
    <w:rsid w:val="00182E2A"/>
    <w:rsid w:val="001932E3"/>
    <w:rsid w:val="001B498C"/>
    <w:rsid w:val="001D6F6B"/>
    <w:rsid w:val="001E6346"/>
    <w:rsid w:val="001F0861"/>
    <w:rsid w:val="00217349"/>
    <w:rsid w:val="002325C0"/>
    <w:rsid w:val="0023535B"/>
    <w:rsid w:val="00264EF7"/>
    <w:rsid w:val="00281793"/>
    <w:rsid w:val="00297A64"/>
    <w:rsid w:val="00297D3F"/>
    <w:rsid w:val="002A3188"/>
    <w:rsid w:val="002B52A5"/>
    <w:rsid w:val="002C137D"/>
    <w:rsid w:val="002C3602"/>
    <w:rsid w:val="002E1699"/>
    <w:rsid w:val="002F6628"/>
    <w:rsid w:val="003045EA"/>
    <w:rsid w:val="00311838"/>
    <w:rsid w:val="00315AEA"/>
    <w:rsid w:val="00323917"/>
    <w:rsid w:val="00323BB9"/>
    <w:rsid w:val="00355F4E"/>
    <w:rsid w:val="0036023B"/>
    <w:rsid w:val="00380A8E"/>
    <w:rsid w:val="00381A76"/>
    <w:rsid w:val="003966E3"/>
    <w:rsid w:val="003972DE"/>
    <w:rsid w:val="003A577B"/>
    <w:rsid w:val="003A7709"/>
    <w:rsid w:val="003A77E6"/>
    <w:rsid w:val="003B5EFB"/>
    <w:rsid w:val="003E480E"/>
    <w:rsid w:val="00405E0B"/>
    <w:rsid w:val="0041797C"/>
    <w:rsid w:val="00423F3A"/>
    <w:rsid w:val="0044110F"/>
    <w:rsid w:val="004472EC"/>
    <w:rsid w:val="004721A9"/>
    <w:rsid w:val="00484ABB"/>
    <w:rsid w:val="00494AFF"/>
    <w:rsid w:val="004954E3"/>
    <w:rsid w:val="004A11B5"/>
    <w:rsid w:val="004B61CF"/>
    <w:rsid w:val="004C0ED0"/>
    <w:rsid w:val="004C15C5"/>
    <w:rsid w:val="004D4C73"/>
    <w:rsid w:val="004E1BBC"/>
    <w:rsid w:val="004E2429"/>
    <w:rsid w:val="004E72D7"/>
    <w:rsid w:val="004F287F"/>
    <w:rsid w:val="004F58B5"/>
    <w:rsid w:val="00501A57"/>
    <w:rsid w:val="005023ED"/>
    <w:rsid w:val="00510B9E"/>
    <w:rsid w:val="0051370E"/>
    <w:rsid w:val="0051430B"/>
    <w:rsid w:val="00515612"/>
    <w:rsid w:val="00554693"/>
    <w:rsid w:val="00554906"/>
    <w:rsid w:val="00577F15"/>
    <w:rsid w:val="005854FE"/>
    <w:rsid w:val="005B36EF"/>
    <w:rsid w:val="005B793D"/>
    <w:rsid w:val="005C5B97"/>
    <w:rsid w:val="005D3500"/>
    <w:rsid w:val="005D37FB"/>
    <w:rsid w:val="005D54AD"/>
    <w:rsid w:val="005E401D"/>
    <w:rsid w:val="005F1598"/>
    <w:rsid w:val="005F728E"/>
    <w:rsid w:val="00602197"/>
    <w:rsid w:val="0060405A"/>
    <w:rsid w:val="006061AC"/>
    <w:rsid w:val="006116CD"/>
    <w:rsid w:val="00625B75"/>
    <w:rsid w:val="0062797D"/>
    <w:rsid w:val="006308D2"/>
    <w:rsid w:val="00634008"/>
    <w:rsid w:val="00634853"/>
    <w:rsid w:val="00641F80"/>
    <w:rsid w:val="006425EF"/>
    <w:rsid w:val="00645D25"/>
    <w:rsid w:val="00646F86"/>
    <w:rsid w:val="00656044"/>
    <w:rsid w:val="00670EF0"/>
    <w:rsid w:val="00675405"/>
    <w:rsid w:val="00684A86"/>
    <w:rsid w:val="00685346"/>
    <w:rsid w:val="0069727D"/>
    <w:rsid w:val="006A13C6"/>
    <w:rsid w:val="006A7750"/>
    <w:rsid w:val="006B12E1"/>
    <w:rsid w:val="006B48A9"/>
    <w:rsid w:val="006B67C7"/>
    <w:rsid w:val="006C06C6"/>
    <w:rsid w:val="006C6D6C"/>
    <w:rsid w:val="006E1786"/>
    <w:rsid w:val="006F74C4"/>
    <w:rsid w:val="00717557"/>
    <w:rsid w:val="00726115"/>
    <w:rsid w:val="00730318"/>
    <w:rsid w:val="007312B3"/>
    <w:rsid w:val="00733262"/>
    <w:rsid w:val="00736C1B"/>
    <w:rsid w:val="00745461"/>
    <w:rsid w:val="00753BDF"/>
    <w:rsid w:val="00755BD0"/>
    <w:rsid w:val="00764E3B"/>
    <w:rsid w:val="007760DF"/>
    <w:rsid w:val="00781AE4"/>
    <w:rsid w:val="00785C39"/>
    <w:rsid w:val="007952FA"/>
    <w:rsid w:val="007A1402"/>
    <w:rsid w:val="007A5B64"/>
    <w:rsid w:val="007D1368"/>
    <w:rsid w:val="007E14DF"/>
    <w:rsid w:val="007E55B8"/>
    <w:rsid w:val="007E74E5"/>
    <w:rsid w:val="007F2A5E"/>
    <w:rsid w:val="007F6D93"/>
    <w:rsid w:val="008046ED"/>
    <w:rsid w:val="00835306"/>
    <w:rsid w:val="0084313B"/>
    <w:rsid w:val="008468FC"/>
    <w:rsid w:val="00850FD9"/>
    <w:rsid w:val="00855135"/>
    <w:rsid w:val="00866375"/>
    <w:rsid w:val="008B766F"/>
    <w:rsid w:val="008C4C4E"/>
    <w:rsid w:val="008D5933"/>
    <w:rsid w:val="008F317D"/>
    <w:rsid w:val="008F660A"/>
    <w:rsid w:val="00930AC1"/>
    <w:rsid w:val="0093555A"/>
    <w:rsid w:val="00937508"/>
    <w:rsid w:val="00951E9B"/>
    <w:rsid w:val="009675CD"/>
    <w:rsid w:val="00975AF3"/>
    <w:rsid w:val="00977B46"/>
    <w:rsid w:val="009839AB"/>
    <w:rsid w:val="009857BD"/>
    <w:rsid w:val="009B53C6"/>
    <w:rsid w:val="009C19B3"/>
    <w:rsid w:val="009C50B9"/>
    <w:rsid w:val="009D096E"/>
    <w:rsid w:val="009D2773"/>
    <w:rsid w:val="009D41A4"/>
    <w:rsid w:val="009E0F3E"/>
    <w:rsid w:val="009E1A46"/>
    <w:rsid w:val="009E6261"/>
    <w:rsid w:val="009F1C94"/>
    <w:rsid w:val="00A046F2"/>
    <w:rsid w:val="00A232EC"/>
    <w:rsid w:val="00A3092F"/>
    <w:rsid w:val="00A30F37"/>
    <w:rsid w:val="00A32E5E"/>
    <w:rsid w:val="00A35A3B"/>
    <w:rsid w:val="00A43344"/>
    <w:rsid w:val="00A536FA"/>
    <w:rsid w:val="00A67BAA"/>
    <w:rsid w:val="00A70248"/>
    <w:rsid w:val="00A873B8"/>
    <w:rsid w:val="00AA1BA6"/>
    <w:rsid w:val="00AA32A7"/>
    <w:rsid w:val="00AA664A"/>
    <w:rsid w:val="00AB218B"/>
    <w:rsid w:val="00AB4D57"/>
    <w:rsid w:val="00AB54AA"/>
    <w:rsid w:val="00AC366E"/>
    <w:rsid w:val="00AC593B"/>
    <w:rsid w:val="00AD5C93"/>
    <w:rsid w:val="00AE0B4C"/>
    <w:rsid w:val="00AE621E"/>
    <w:rsid w:val="00AF3B51"/>
    <w:rsid w:val="00B002D1"/>
    <w:rsid w:val="00B05B10"/>
    <w:rsid w:val="00B3409B"/>
    <w:rsid w:val="00B35239"/>
    <w:rsid w:val="00B56FA8"/>
    <w:rsid w:val="00B607F9"/>
    <w:rsid w:val="00B71F5C"/>
    <w:rsid w:val="00B72191"/>
    <w:rsid w:val="00B766CF"/>
    <w:rsid w:val="00BA3EB3"/>
    <w:rsid w:val="00BA4260"/>
    <w:rsid w:val="00BB0A6A"/>
    <w:rsid w:val="00BC6CA0"/>
    <w:rsid w:val="00BD7C91"/>
    <w:rsid w:val="00C205D3"/>
    <w:rsid w:val="00C21C84"/>
    <w:rsid w:val="00C533DC"/>
    <w:rsid w:val="00C55B6D"/>
    <w:rsid w:val="00C72A1A"/>
    <w:rsid w:val="00C769F2"/>
    <w:rsid w:val="00C77C94"/>
    <w:rsid w:val="00C85CE8"/>
    <w:rsid w:val="00C96290"/>
    <w:rsid w:val="00CA0C0B"/>
    <w:rsid w:val="00CA49EF"/>
    <w:rsid w:val="00CA624B"/>
    <w:rsid w:val="00CB73E2"/>
    <w:rsid w:val="00CC5C4E"/>
    <w:rsid w:val="00CC60E3"/>
    <w:rsid w:val="00CC7DF0"/>
    <w:rsid w:val="00CD395C"/>
    <w:rsid w:val="00CD3FC3"/>
    <w:rsid w:val="00CE1147"/>
    <w:rsid w:val="00CF32A6"/>
    <w:rsid w:val="00CF3331"/>
    <w:rsid w:val="00D01DC2"/>
    <w:rsid w:val="00D10A0C"/>
    <w:rsid w:val="00D14932"/>
    <w:rsid w:val="00D2305D"/>
    <w:rsid w:val="00D24584"/>
    <w:rsid w:val="00D44437"/>
    <w:rsid w:val="00D51A30"/>
    <w:rsid w:val="00D631FC"/>
    <w:rsid w:val="00D872EE"/>
    <w:rsid w:val="00D9218A"/>
    <w:rsid w:val="00DA194B"/>
    <w:rsid w:val="00DA7B48"/>
    <w:rsid w:val="00DB5AD6"/>
    <w:rsid w:val="00DC0297"/>
    <w:rsid w:val="00DC2390"/>
    <w:rsid w:val="00DD0715"/>
    <w:rsid w:val="00DD6E7C"/>
    <w:rsid w:val="00DE423F"/>
    <w:rsid w:val="00DE613A"/>
    <w:rsid w:val="00DF4474"/>
    <w:rsid w:val="00E052D6"/>
    <w:rsid w:val="00E12EA9"/>
    <w:rsid w:val="00E322D3"/>
    <w:rsid w:val="00E4224F"/>
    <w:rsid w:val="00E44BDC"/>
    <w:rsid w:val="00E55B80"/>
    <w:rsid w:val="00E60391"/>
    <w:rsid w:val="00E87D3E"/>
    <w:rsid w:val="00E956C3"/>
    <w:rsid w:val="00EA379B"/>
    <w:rsid w:val="00EB0E0C"/>
    <w:rsid w:val="00EB4385"/>
    <w:rsid w:val="00EC72B6"/>
    <w:rsid w:val="00ED68FB"/>
    <w:rsid w:val="00EF20E0"/>
    <w:rsid w:val="00EF485F"/>
    <w:rsid w:val="00F12EE4"/>
    <w:rsid w:val="00F24C25"/>
    <w:rsid w:val="00F32F28"/>
    <w:rsid w:val="00F50529"/>
    <w:rsid w:val="00F50C3B"/>
    <w:rsid w:val="00F53D5C"/>
    <w:rsid w:val="00F54EDD"/>
    <w:rsid w:val="00F70D98"/>
    <w:rsid w:val="00F744EA"/>
    <w:rsid w:val="00F76860"/>
    <w:rsid w:val="00F93BB9"/>
    <w:rsid w:val="00FA130A"/>
    <w:rsid w:val="00FA211F"/>
    <w:rsid w:val="00FE1667"/>
    <w:rsid w:val="00FE2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4C8429"/>
  <w15:docId w15:val="{4085AEEC-1F42-4921-97A2-603B5DAC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1FC"/>
    <w:pPr>
      <w:ind w:left="720"/>
    </w:pPr>
    <w:rPr>
      <w:rFonts w:ascii="Calibri" w:hAnsi="Calibri" w:cs="Times New Roman"/>
    </w:rPr>
  </w:style>
  <w:style w:type="character" w:styleId="Emphasis">
    <w:name w:val="Emphasis"/>
    <w:basedOn w:val="DefaultParagraphFont"/>
    <w:uiPriority w:val="20"/>
    <w:qFormat/>
    <w:rsid w:val="00217349"/>
    <w:rPr>
      <w:i/>
      <w:iCs/>
    </w:rPr>
  </w:style>
  <w:style w:type="character" w:styleId="Hyperlink">
    <w:name w:val="Hyperlink"/>
    <w:basedOn w:val="DefaultParagraphFont"/>
    <w:uiPriority w:val="99"/>
    <w:unhideWhenUsed/>
    <w:rsid w:val="003B5EFB"/>
    <w:rPr>
      <w:color w:val="0000FF" w:themeColor="hyperlink"/>
      <w:u w:val="single"/>
    </w:rPr>
  </w:style>
  <w:style w:type="character" w:styleId="FollowedHyperlink">
    <w:name w:val="FollowedHyperlink"/>
    <w:basedOn w:val="DefaultParagraphFont"/>
    <w:uiPriority w:val="99"/>
    <w:semiHidden/>
    <w:unhideWhenUsed/>
    <w:rsid w:val="003B5EFB"/>
    <w:rPr>
      <w:color w:val="800080" w:themeColor="followedHyperlink"/>
      <w:u w:val="single"/>
    </w:rPr>
  </w:style>
  <w:style w:type="paragraph" w:styleId="BalloonText">
    <w:name w:val="Balloon Text"/>
    <w:basedOn w:val="Normal"/>
    <w:link w:val="BalloonTextChar"/>
    <w:uiPriority w:val="99"/>
    <w:semiHidden/>
    <w:unhideWhenUsed/>
    <w:rsid w:val="00A67BAA"/>
    <w:rPr>
      <w:rFonts w:ascii="Tahoma" w:hAnsi="Tahoma" w:cs="Tahoma"/>
      <w:sz w:val="16"/>
      <w:szCs w:val="16"/>
    </w:rPr>
  </w:style>
  <w:style w:type="character" w:customStyle="1" w:styleId="BalloonTextChar">
    <w:name w:val="Balloon Text Char"/>
    <w:basedOn w:val="DefaultParagraphFont"/>
    <w:link w:val="BalloonText"/>
    <w:uiPriority w:val="99"/>
    <w:semiHidden/>
    <w:rsid w:val="00A67BAA"/>
    <w:rPr>
      <w:rFonts w:ascii="Tahoma" w:hAnsi="Tahoma" w:cs="Tahoma"/>
      <w:sz w:val="16"/>
      <w:szCs w:val="16"/>
    </w:rPr>
  </w:style>
  <w:style w:type="paragraph" w:styleId="Header">
    <w:name w:val="header"/>
    <w:basedOn w:val="Normal"/>
    <w:link w:val="HeaderChar"/>
    <w:uiPriority w:val="99"/>
    <w:unhideWhenUsed/>
    <w:rsid w:val="009E1A46"/>
    <w:pPr>
      <w:tabs>
        <w:tab w:val="center" w:pos="4680"/>
        <w:tab w:val="right" w:pos="9360"/>
      </w:tabs>
    </w:pPr>
  </w:style>
  <w:style w:type="character" w:customStyle="1" w:styleId="HeaderChar">
    <w:name w:val="Header Char"/>
    <w:basedOn w:val="DefaultParagraphFont"/>
    <w:link w:val="Header"/>
    <w:uiPriority w:val="99"/>
    <w:rsid w:val="009E1A46"/>
  </w:style>
  <w:style w:type="paragraph" w:styleId="Footer">
    <w:name w:val="footer"/>
    <w:basedOn w:val="Normal"/>
    <w:link w:val="FooterChar"/>
    <w:uiPriority w:val="99"/>
    <w:unhideWhenUsed/>
    <w:rsid w:val="009E1A46"/>
    <w:pPr>
      <w:tabs>
        <w:tab w:val="center" w:pos="4680"/>
        <w:tab w:val="right" w:pos="9360"/>
      </w:tabs>
    </w:pPr>
  </w:style>
  <w:style w:type="character" w:customStyle="1" w:styleId="FooterChar">
    <w:name w:val="Footer Char"/>
    <w:basedOn w:val="DefaultParagraphFont"/>
    <w:link w:val="Footer"/>
    <w:uiPriority w:val="99"/>
    <w:rsid w:val="009E1A46"/>
  </w:style>
  <w:style w:type="character" w:customStyle="1" w:styleId="patent-title">
    <w:name w:val="patent-title"/>
    <w:basedOn w:val="DefaultParagraphFont"/>
    <w:rsid w:val="00007C4E"/>
  </w:style>
  <w:style w:type="paragraph" w:styleId="NormalWeb">
    <w:name w:val="Normal (Web)"/>
    <w:basedOn w:val="Normal"/>
    <w:uiPriority w:val="99"/>
    <w:semiHidden/>
    <w:unhideWhenUsed/>
    <w:rsid w:val="000B7052"/>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rsid w:val="00835306"/>
    <w:pPr>
      <w:tabs>
        <w:tab w:val="left" w:pos="5760"/>
      </w:tabs>
      <w:ind w:right="-180"/>
    </w:pPr>
    <w:rPr>
      <w:rFonts w:ascii="Calibri" w:eastAsia="Times New Roman" w:hAnsi="Calibri" w:cs="Times New Roman"/>
      <w:sz w:val="24"/>
      <w:szCs w:val="20"/>
    </w:rPr>
  </w:style>
  <w:style w:type="character" w:customStyle="1" w:styleId="BodyTextChar">
    <w:name w:val="Body Text Char"/>
    <w:basedOn w:val="DefaultParagraphFont"/>
    <w:link w:val="BodyText"/>
    <w:uiPriority w:val="99"/>
    <w:rsid w:val="00835306"/>
    <w:rPr>
      <w:rFonts w:ascii="Calibri" w:eastAsia="Times New Roman" w:hAnsi="Calibri" w:cs="Times New Roman"/>
      <w:sz w:val="24"/>
      <w:szCs w:val="20"/>
    </w:rPr>
  </w:style>
  <w:style w:type="paragraph" w:styleId="CommentText">
    <w:name w:val="annotation text"/>
    <w:basedOn w:val="Normal"/>
    <w:link w:val="CommentTextChar"/>
    <w:uiPriority w:val="99"/>
    <w:semiHidden/>
    <w:rsid w:val="000A1B29"/>
    <w:pPr>
      <w:spacing w:after="144" w:line="250" w:lineRule="exac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A1B2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82006">
      <w:bodyDiv w:val="1"/>
      <w:marLeft w:val="0"/>
      <w:marRight w:val="0"/>
      <w:marTop w:val="0"/>
      <w:marBottom w:val="0"/>
      <w:divBdr>
        <w:top w:val="none" w:sz="0" w:space="0" w:color="auto"/>
        <w:left w:val="none" w:sz="0" w:space="0" w:color="auto"/>
        <w:bottom w:val="none" w:sz="0" w:space="0" w:color="auto"/>
        <w:right w:val="none" w:sz="0" w:space="0" w:color="auto"/>
      </w:divBdr>
    </w:div>
    <w:div w:id="277181277">
      <w:bodyDiv w:val="1"/>
      <w:marLeft w:val="0"/>
      <w:marRight w:val="0"/>
      <w:marTop w:val="0"/>
      <w:marBottom w:val="0"/>
      <w:divBdr>
        <w:top w:val="none" w:sz="0" w:space="0" w:color="auto"/>
        <w:left w:val="none" w:sz="0" w:space="0" w:color="auto"/>
        <w:bottom w:val="none" w:sz="0" w:space="0" w:color="auto"/>
        <w:right w:val="none" w:sz="0" w:space="0" w:color="auto"/>
      </w:divBdr>
    </w:div>
    <w:div w:id="569847803">
      <w:bodyDiv w:val="1"/>
      <w:marLeft w:val="0"/>
      <w:marRight w:val="0"/>
      <w:marTop w:val="0"/>
      <w:marBottom w:val="0"/>
      <w:divBdr>
        <w:top w:val="none" w:sz="0" w:space="0" w:color="auto"/>
        <w:left w:val="none" w:sz="0" w:space="0" w:color="auto"/>
        <w:bottom w:val="none" w:sz="0" w:space="0" w:color="auto"/>
        <w:right w:val="none" w:sz="0" w:space="0" w:color="auto"/>
      </w:divBdr>
    </w:div>
    <w:div w:id="571935423">
      <w:bodyDiv w:val="1"/>
      <w:marLeft w:val="0"/>
      <w:marRight w:val="0"/>
      <w:marTop w:val="0"/>
      <w:marBottom w:val="0"/>
      <w:divBdr>
        <w:top w:val="none" w:sz="0" w:space="0" w:color="auto"/>
        <w:left w:val="none" w:sz="0" w:space="0" w:color="auto"/>
        <w:bottom w:val="none" w:sz="0" w:space="0" w:color="auto"/>
        <w:right w:val="none" w:sz="0" w:space="0" w:color="auto"/>
      </w:divBdr>
      <w:divsChild>
        <w:div w:id="2073309342">
          <w:marLeft w:val="0"/>
          <w:marRight w:val="0"/>
          <w:marTop w:val="0"/>
          <w:marBottom w:val="0"/>
          <w:divBdr>
            <w:top w:val="none" w:sz="0" w:space="0" w:color="auto"/>
            <w:left w:val="none" w:sz="0" w:space="0" w:color="auto"/>
            <w:bottom w:val="none" w:sz="0" w:space="0" w:color="auto"/>
            <w:right w:val="none" w:sz="0" w:space="0" w:color="auto"/>
          </w:divBdr>
          <w:divsChild>
            <w:div w:id="1544946918">
              <w:marLeft w:val="0"/>
              <w:marRight w:val="0"/>
              <w:marTop w:val="0"/>
              <w:marBottom w:val="0"/>
              <w:divBdr>
                <w:top w:val="none" w:sz="0" w:space="0" w:color="auto"/>
                <w:left w:val="none" w:sz="0" w:space="0" w:color="auto"/>
                <w:bottom w:val="none" w:sz="0" w:space="0" w:color="auto"/>
                <w:right w:val="none" w:sz="0" w:space="0" w:color="auto"/>
              </w:divBdr>
              <w:divsChild>
                <w:div w:id="456728127">
                  <w:marLeft w:val="0"/>
                  <w:marRight w:val="0"/>
                  <w:marTop w:val="0"/>
                  <w:marBottom w:val="0"/>
                  <w:divBdr>
                    <w:top w:val="none" w:sz="0" w:space="0" w:color="auto"/>
                    <w:left w:val="none" w:sz="0" w:space="0" w:color="auto"/>
                    <w:bottom w:val="none" w:sz="0" w:space="0" w:color="auto"/>
                    <w:right w:val="none" w:sz="0" w:space="0" w:color="auto"/>
                  </w:divBdr>
                  <w:divsChild>
                    <w:div w:id="1487866921">
                      <w:marLeft w:val="0"/>
                      <w:marRight w:val="0"/>
                      <w:marTop w:val="0"/>
                      <w:marBottom w:val="0"/>
                      <w:divBdr>
                        <w:top w:val="none" w:sz="0" w:space="0" w:color="auto"/>
                        <w:left w:val="none" w:sz="0" w:space="0" w:color="auto"/>
                        <w:bottom w:val="none" w:sz="0" w:space="0" w:color="auto"/>
                        <w:right w:val="none" w:sz="0" w:space="0" w:color="auto"/>
                      </w:divBdr>
                      <w:divsChild>
                        <w:div w:id="1396010801">
                          <w:marLeft w:val="0"/>
                          <w:marRight w:val="0"/>
                          <w:marTop w:val="0"/>
                          <w:marBottom w:val="0"/>
                          <w:divBdr>
                            <w:top w:val="none" w:sz="0" w:space="0" w:color="auto"/>
                            <w:left w:val="none" w:sz="0" w:space="0" w:color="auto"/>
                            <w:bottom w:val="none" w:sz="0" w:space="0" w:color="auto"/>
                            <w:right w:val="none" w:sz="0" w:space="0" w:color="auto"/>
                          </w:divBdr>
                          <w:divsChild>
                            <w:div w:id="2143694837">
                              <w:marLeft w:val="0"/>
                              <w:marRight w:val="0"/>
                              <w:marTop w:val="0"/>
                              <w:marBottom w:val="0"/>
                              <w:divBdr>
                                <w:top w:val="none" w:sz="0" w:space="0" w:color="auto"/>
                                <w:left w:val="none" w:sz="0" w:space="0" w:color="auto"/>
                                <w:bottom w:val="none" w:sz="0" w:space="0" w:color="auto"/>
                                <w:right w:val="none" w:sz="0" w:space="0" w:color="auto"/>
                              </w:divBdr>
                              <w:divsChild>
                                <w:div w:id="1134908455">
                                  <w:marLeft w:val="0"/>
                                  <w:marRight w:val="0"/>
                                  <w:marTop w:val="0"/>
                                  <w:marBottom w:val="0"/>
                                  <w:divBdr>
                                    <w:top w:val="none" w:sz="0" w:space="0" w:color="auto"/>
                                    <w:left w:val="none" w:sz="0" w:space="0" w:color="auto"/>
                                    <w:bottom w:val="none" w:sz="0" w:space="0" w:color="auto"/>
                                    <w:right w:val="none" w:sz="0" w:space="0" w:color="auto"/>
                                  </w:divBdr>
                                  <w:divsChild>
                                    <w:div w:id="1205338117">
                                      <w:marLeft w:val="0"/>
                                      <w:marRight w:val="0"/>
                                      <w:marTop w:val="0"/>
                                      <w:marBottom w:val="0"/>
                                      <w:divBdr>
                                        <w:top w:val="none" w:sz="0" w:space="0" w:color="auto"/>
                                        <w:left w:val="none" w:sz="0" w:space="0" w:color="auto"/>
                                        <w:bottom w:val="none" w:sz="0" w:space="0" w:color="auto"/>
                                        <w:right w:val="none" w:sz="0" w:space="0" w:color="auto"/>
                                      </w:divBdr>
                                      <w:divsChild>
                                        <w:div w:id="862280449">
                                          <w:marLeft w:val="0"/>
                                          <w:marRight w:val="0"/>
                                          <w:marTop w:val="0"/>
                                          <w:marBottom w:val="0"/>
                                          <w:divBdr>
                                            <w:top w:val="none" w:sz="0" w:space="0" w:color="auto"/>
                                            <w:left w:val="none" w:sz="0" w:space="0" w:color="auto"/>
                                            <w:bottom w:val="none" w:sz="0" w:space="0" w:color="auto"/>
                                            <w:right w:val="none" w:sz="0" w:space="0" w:color="auto"/>
                                          </w:divBdr>
                                          <w:divsChild>
                                            <w:div w:id="1542013941">
                                              <w:marLeft w:val="0"/>
                                              <w:marRight w:val="0"/>
                                              <w:marTop w:val="0"/>
                                              <w:marBottom w:val="0"/>
                                              <w:divBdr>
                                                <w:top w:val="none" w:sz="0" w:space="0" w:color="auto"/>
                                                <w:left w:val="none" w:sz="0" w:space="0" w:color="auto"/>
                                                <w:bottom w:val="none" w:sz="0" w:space="0" w:color="auto"/>
                                                <w:right w:val="none" w:sz="0" w:space="0" w:color="auto"/>
                                              </w:divBdr>
                                              <w:divsChild>
                                                <w:div w:id="1174951818">
                                                  <w:marLeft w:val="0"/>
                                                  <w:marRight w:val="0"/>
                                                  <w:marTop w:val="0"/>
                                                  <w:marBottom w:val="0"/>
                                                  <w:divBdr>
                                                    <w:top w:val="none" w:sz="0" w:space="0" w:color="auto"/>
                                                    <w:left w:val="none" w:sz="0" w:space="0" w:color="auto"/>
                                                    <w:bottom w:val="none" w:sz="0" w:space="0" w:color="auto"/>
                                                    <w:right w:val="none" w:sz="0" w:space="0" w:color="auto"/>
                                                  </w:divBdr>
                                                  <w:divsChild>
                                                    <w:div w:id="1585796477">
                                                      <w:marLeft w:val="0"/>
                                                      <w:marRight w:val="0"/>
                                                      <w:marTop w:val="0"/>
                                                      <w:marBottom w:val="0"/>
                                                      <w:divBdr>
                                                        <w:top w:val="none" w:sz="0" w:space="0" w:color="auto"/>
                                                        <w:left w:val="none" w:sz="0" w:space="0" w:color="auto"/>
                                                        <w:bottom w:val="none" w:sz="0" w:space="0" w:color="auto"/>
                                                        <w:right w:val="none" w:sz="0" w:space="0" w:color="auto"/>
                                                      </w:divBdr>
                                                      <w:divsChild>
                                                        <w:div w:id="1448769834">
                                                          <w:marLeft w:val="0"/>
                                                          <w:marRight w:val="0"/>
                                                          <w:marTop w:val="0"/>
                                                          <w:marBottom w:val="0"/>
                                                          <w:divBdr>
                                                            <w:top w:val="none" w:sz="0" w:space="0" w:color="auto"/>
                                                            <w:left w:val="none" w:sz="0" w:space="0" w:color="auto"/>
                                                            <w:bottom w:val="none" w:sz="0" w:space="0" w:color="auto"/>
                                                            <w:right w:val="none" w:sz="0" w:space="0" w:color="auto"/>
                                                          </w:divBdr>
                                                          <w:divsChild>
                                                            <w:div w:id="593246741">
                                                              <w:marLeft w:val="0"/>
                                                              <w:marRight w:val="0"/>
                                                              <w:marTop w:val="0"/>
                                                              <w:marBottom w:val="0"/>
                                                              <w:divBdr>
                                                                <w:top w:val="none" w:sz="0" w:space="0" w:color="auto"/>
                                                                <w:left w:val="none" w:sz="0" w:space="0" w:color="auto"/>
                                                                <w:bottom w:val="none" w:sz="0" w:space="0" w:color="auto"/>
                                                                <w:right w:val="none" w:sz="0" w:space="0" w:color="auto"/>
                                                              </w:divBdr>
                                                              <w:divsChild>
                                                                <w:div w:id="1602955985">
                                                                  <w:marLeft w:val="0"/>
                                                                  <w:marRight w:val="0"/>
                                                                  <w:marTop w:val="0"/>
                                                                  <w:marBottom w:val="0"/>
                                                                  <w:divBdr>
                                                                    <w:top w:val="none" w:sz="0" w:space="0" w:color="auto"/>
                                                                    <w:left w:val="none" w:sz="0" w:space="0" w:color="auto"/>
                                                                    <w:bottom w:val="none" w:sz="0" w:space="0" w:color="auto"/>
                                                                    <w:right w:val="none" w:sz="0" w:space="0" w:color="auto"/>
                                                                  </w:divBdr>
                                                                  <w:divsChild>
                                                                    <w:div w:id="1963657970">
                                                                      <w:marLeft w:val="0"/>
                                                                      <w:marRight w:val="0"/>
                                                                      <w:marTop w:val="0"/>
                                                                      <w:marBottom w:val="0"/>
                                                                      <w:divBdr>
                                                                        <w:top w:val="none" w:sz="0" w:space="0" w:color="auto"/>
                                                                        <w:left w:val="none" w:sz="0" w:space="0" w:color="auto"/>
                                                                        <w:bottom w:val="none" w:sz="0" w:space="0" w:color="auto"/>
                                                                        <w:right w:val="none" w:sz="0" w:space="0" w:color="auto"/>
                                                                      </w:divBdr>
                                                                      <w:divsChild>
                                                                        <w:div w:id="1218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16752">
      <w:bodyDiv w:val="1"/>
      <w:marLeft w:val="0"/>
      <w:marRight w:val="0"/>
      <w:marTop w:val="0"/>
      <w:marBottom w:val="0"/>
      <w:divBdr>
        <w:top w:val="none" w:sz="0" w:space="0" w:color="auto"/>
        <w:left w:val="none" w:sz="0" w:space="0" w:color="auto"/>
        <w:bottom w:val="none" w:sz="0" w:space="0" w:color="auto"/>
        <w:right w:val="none" w:sz="0" w:space="0" w:color="auto"/>
      </w:divBdr>
    </w:div>
    <w:div w:id="1082332726">
      <w:bodyDiv w:val="1"/>
      <w:marLeft w:val="0"/>
      <w:marRight w:val="0"/>
      <w:marTop w:val="0"/>
      <w:marBottom w:val="0"/>
      <w:divBdr>
        <w:top w:val="none" w:sz="0" w:space="0" w:color="auto"/>
        <w:left w:val="none" w:sz="0" w:space="0" w:color="auto"/>
        <w:bottom w:val="none" w:sz="0" w:space="0" w:color="auto"/>
        <w:right w:val="none" w:sz="0" w:space="0" w:color="auto"/>
      </w:divBdr>
    </w:div>
    <w:div w:id="1181089956">
      <w:bodyDiv w:val="1"/>
      <w:marLeft w:val="0"/>
      <w:marRight w:val="0"/>
      <w:marTop w:val="0"/>
      <w:marBottom w:val="0"/>
      <w:divBdr>
        <w:top w:val="none" w:sz="0" w:space="0" w:color="auto"/>
        <w:left w:val="none" w:sz="0" w:space="0" w:color="auto"/>
        <w:bottom w:val="none" w:sz="0" w:space="0" w:color="auto"/>
        <w:right w:val="none" w:sz="0" w:space="0" w:color="auto"/>
      </w:divBdr>
      <w:divsChild>
        <w:div w:id="2090998107">
          <w:marLeft w:val="0"/>
          <w:marRight w:val="0"/>
          <w:marTop w:val="0"/>
          <w:marBottom w:val="0"/>
          <w:divBdr>
            <w:top w:val="none" w:sz="0" w:space="0" w:color="auto"/>
            <w:left w:val="none" w:sz="0" w:space="0" w:color="auto"/>
            <w:bottom w:val="none" w:sz="0" w:space="0" w:color="auto"/>
            <w:right w:val="none" w:sz="0" w:space="0" w:color="auto"/>
          </w:divBdr>
          <w:divsChild>
            <w:div w:id="1558974088">
              <w:marLeft w:val="0"/>
              <w:marRight w:val="0"/>
              <w:marTop w:val="0"/>
              <w:marBottom w:val="0"/>
              <w:divBdr>
                <w:top w:val="none" w:sz="0" w:space="0" w:color="auto"/>
                <w:left w:val="none" w:sz="0" w:space="0" w:color="auto"/>
                <w:bottom w:val="none" w:sz="0" w:space="0" w:color="auto"/>
                <w:right w:val="none" w:sz="0" w:space="0" w:color="auto"/>
              </w:divBdr>
              <w:divsChild>
                <w:div w:id="1700204901">
                  <w:marLeft w:val="0"/>
                  <w:marRight w:val="0"/>
                  <w:marTop w:val="240"/>
                  <w:marBottom w:val="240"/>
                  <w:divBdr>
                    <w:top w:val="none" w:sz="0" w:space="0" w:color="auto"/>
                    <w:left w:val="none" w:sz="0" w:space="0" w:color="auto"/>
                    <w:bottom w:val="none" w:sz="0" w:space="0" w:color="auto"/>
                    <w:right w:val="none" w:sz="0" w:space="0" w:color="auto"/>
                  </w:divBdr>
                  <w:divsChild>
                    <w:div w:id="1157499013">
                      <w:marLeft w:val="0"/>
                      <w:marRight w:val="0"/>
                      <w:marTop w:val="480"/>
                      <w:marBottom w:val="0"/>
                      <w:divBdr>
                        <w:top w:val="none" w:sz="0" w:space="0" w:color="auto"/>
                        <w:left w:val="none" w:sz="0" w:space="0" w:color="auto"/>
                        <w:bottom w:val="none" w:sz="0" w:space="0" w:color="auto"/>
                        <w:right w:val="none" w:sz="0" w:space="0" w:color="auto"/>
                      </w:divBdr>
                      <w:divsChild>
                        <w:div w:id="1463110339">
                          <w:marLeft w:val="0"/>
                          <w:marRight w:val="0"/>
                          <w:marTop w:val="48"/>
                          <w:marBottom w:val="0"/>
                          <w:divBdr>
                            <w:top w:val="none" w:sz="0" w:space="0" w:color="auto"/>
                            <w:left w:val="none" w:sz="0" w:space="0" w:color="auto"/>
                            <w:bottom w:val="none" w:sz="0" w:space="0" w:color="auto"/>
                            <w:right w:val="none" w:sz="0" w:space="0" w:color="auto"/>
                          </w:divBdr>
                          <w:divsChild>
                            <w:div w:id="81680320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526519">
      <w:bodyDiv w:val="1"/>
      <w:marLeft w:val="0"/>
      <w:marRight w:val="0"/>
      <w:marTop w:val="0"/>
      <w:marBottom w:val="0"/>
      <w:divBdr>
        <w:top w:val="none" w:sz="0" w:space="0" w:color="auto"/>
        <w:left w:val="none" w:sz="0" w:space="0" w:color="auto"/>
        <w:bottom w:val="none" w:sz="0" w:space="0" w:color="auto"/>
        <w:right w:val="none" w:sz="0" w:space="0" w:color="auto"/>
      </w:divBdr>
      <w:divsChild>
        <w:div w:id="494346318">
          <w:marLeft w:val="0"/>
          <w:marRight w:val="0"/>
          <w:marTop w:val="0"/>
          <w:marBottom w:val="0"/>
          <w:divBdr>
            <w:top w:val="none" w:sz="0" w:space="0" w:color="auto"/>
            <w:left w:val="none" w:sz="0" w:space="0" w:color="auto"/>
            <w:bottom w:val="none" w:sz="0" w:space="0" w:color="auto"/>
            <w:right w:val="none" w:sz="0" w:space="0" w:color="auto"/>
          </w:divBdr>
          <w:divsChild>
            <w:div w:id="1562250859">
              <w:marLeft w:val="0"/>
              <w:marRight w:val="0"/>
              <w:marTop w:val="0"/>
              <w:marBottom w:val="0"/>
              <w:divBdr>
                <w:top w:val="none" w:sz="0" w:space="0" w:color="auto"/>
                <w:left w:val="none" w:sz="0" w:space="0" w:color="auto"/>
                <w:bottom w:val="none" w:sz="0" w:space="0" w:color="auto"/>
                <w:right w:val="none" w:sz="0" w:space="0" w:color="auto"/>
              </w:divBdr>
              <w:divsChild>
                <w:div w:id="28998223">
                  <w:marLeft w:val="0"/>
                  <w:marRight w:val="3480"/>
                  <w:marTop w:val="0"/>
                  <w:marBottom w:val="0"/>
                  <w:divBdr>
                    <w:top w:val="none" w:sz="0" w:space="0" w:color="auto"/>
                    <w:left w:val="none" w:sz="0" w:space="0" w:color="auto"/>
                    <w:bottom w:val="none" w:sz="0" w:space="0" w:color="auto"/>
                    <w:right w:val="none" w:sz="0" w:space="0" w:color="auto"/>
                  </w:divBdr>
                  <w:divsChild>
                    <w:div w:id="995717818">
                      <w:marLeft w:val="0"/>
                      <w:marRight w:val="0"/>
                      <w:marTop w:val="0"/>
                      <w:marBottom w:val="0"/>
                      <w:divBdr>
                        <w:top w:val="none" w:sz="0" w:space="0" w:color="auto"/>
                        <w:left w:val="none" w:sz="0" w:space="0" w:color="auto"/>
                        <w:bottom w:val="none" w:sz="0" w:space="0" w:color="auto"/>
                        <w:right w:val="none" w:sz="0" w:space="0" w:color="auto"/>
                      </w:divBdr>
                      <w:divsChild>
                        <w:div w:id="1858805600">
                          <w:marLeft w:val="0"/>
                          <w:marRight w:val="0"/>
                          <w:marTop w:val="0"/>
                          <w:marBottom w:val="0"/>
                          <w:divBdr>
                            <w:top w:val="none" w:sz="0" w:space="0" w:color="auto"/>
                            <w:left w:val="none" w:sz="0" w:space="0" w:color="auto"/>
                            <w:bottom w:val="none" w:sz="0" w:space="0" w:color="auto"/>
                            <w:right w:val="none" w:sz="0" w:space="0" w:color="auto"/>
                          </w:divBdr>
                          <w:divsChild>
                            <w:div w:id="320088216">
                              <w:marLeft w:val="0"/>
                              <w:marRight w:val="0"/>
                              <w:marTop w:val="300"/>
                              <w:marBottom w:val="0"/>
                              <w:divBdr>
                                <w:top w:val="none" w:sz="0" w:space="0" w:color="auto"/>
                                <w:left w:val="none" w:sz="0" w:space="0" w:color="auto"/>
                                <w:bottom w:val="none" w:sz="0" w:space="0" w:color="auto"/>
                                <w:right w:val="none" w:sz="0" w:space="0" w:color="auto"/>
                              </w:divBdr>
                              <w:divsChild>
                                <w:div w:id="1129593026">
                                  <w:marLeft w:val="0"/>
                                  <w:marRight w:val="0"/>
                                  <w:marTop w:val="0"/>
                                  <w:marBottom w:val="0"/>
                                  <w:divBdr>
                                    <w:top w:val="none" w:sz="0" w:space="0" w:color="auto"/>
                                    <w:left w:val="none" w:sz="0" w:space="0" w:color="auto"/>
                                    <w:bottom w:val="none" w:sz="0" w:space="0" w:color="auto"/>
                                    <w:right w:val="none" w:sz="0" w:space="0" w:color="auto"/>
                                  </w:divBdr>
                                  <w:divsChild>
                                    <w:div w:id="7177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100991">
      <w:bodyDiv w:val="1"/>
      <w:marLeft w:val="0"/>
      <w:marRight w:val="0"/>
      <w:marTop w:val="0"/>
      <w:marBottom w:val="0"/>
      <w:divBdr>
        <w:top w:val="none" w:sz="0" w:space="0" w:color="auto"/>
        <w:left w:val="none" w:sz="0" w:space="0" w:color="auto"/>
        <w:bottom w:val="none" w:sz="0" w:space="0" w:color="auto"/>
        <w:right w:val="none" w:sz="0" w:space="0" w:color="auto"/>
      </w:divBdr>
    </w:div>
    <w:div w:id="1843813021">
      <w:bodyDiv w:val="1"/>
      <w:marLeft w:val="0"/>
      <w:marRight w:val="0"/>
      <w:marTop w:val="0"/>
      <w:marBottom w:val="0"/>
      <w:divBdr>
        <w:top w:val="none" w:sz="0" w:space="0" w:color="auto"/>
        <w:left w:val="none" w:sz="0" w:space="0" w:color="auto"/>
        <w:bottom w:val="none" w:sz="0" w:space="0" w:color="auto"/>
        <w:right w:val="none" w:sz="0" w:space="0" w:color="auto"/>
      </w:divBdr>
    </w:div>
    <w:div w:id="1846163751">
      <w:bodyDiv w:val="1"/>
      <w:marLeft w:val="0"/>
      <w:marRight w:val="0"/>
      <w:marTop w:val="0"/>
      <w:marBottom w:val="0"/>
      <w:divBdr>
        <w:top w:val="none" w:sz="0" w:space="0" w:color="auto"/>
        <w:left w:val="none" w:sz="0" w:space="0" w:color="auto"/>
        <w:bottom w:val="none" w:sz="0" w:space="0" w:color="auto"/>
        <w:right w:val="none" w:sz="0" w:space="0" w:color="auto"/>
      </w:divBdr>
    </w:div>
    <w:div w:id="2031443803">
      <w:bodyDiv w:val="1"/>
      <w:marLeft w:val="0"/>
      <w:marRight w:val="0"/>
      <w:marTop w:val="0"/>
      <w:marBottom w:val="0"/>
      <w:divBdr>
        <w:top w:val="none" w:sz="0" w:space="0" w:color="auto"/>
        <w:left w:val="none" w:sz="0" w:space="0" w:color="auto"/>
        <w:bottom w:val="none" w:sz="0" w:space="0" w:color="auto"/>
        <w:right w:val="none" w:sz="0" w:space="0" w:color="auto"/>
      </w:divBdr>
    </w:div>
    <w:div w:id="21275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Nelson_Bonnie.BN\Performance%20Testing\Alt%20test%20Opacity%20and%20VE%20intermittent.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lexibility_AOS%20and%20Bypass%20Language/FLEXIBILITY%20Plus!%20for%20ethanol%20facilities.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lexibility_AOS%20and%20Bypass%20Language/FLEXIBILITY%20Plus!%20for%20ethanol%20facilities.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12</Pages>
  <Words>4709</Words>
  <Characters>26843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31490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Bonnie</dc:creator>
  <cp:lastModifiedBy>Nelson, Bonnie (MPCA)</cp:lastModifiedBy>
  <cp:revision>47</cp:revision>
  <cp:lastPrinted>2015-05-26T15:15:00Z</cp:lastPrinted>
  <dcterms:created xsi:type="dcterms:W3CDTF">2017-12-06T00:17:00Z</dcterms:created>
  <dcterms:modified xsi:type="dcterms:W3CDTF">2019-02-27T18:46:00Z</dcterms:modified>
</cp:coreProperties>
</file>