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755BE" w14:textId="77777777" w:rsidR="003C57AE" w:rsidRDefault="003C57AE" w:rsidP="003C57A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DA123AD" w14:textId="77777777" w:rsidR="003C57AE" w:rsidRPr="003C57AE" w:rsidRDefault="003C57AE" w:rsidP="003C57AE">
      <w:pPr>
        <w:rPr>
          <w:sz w:val="28"/>
          <w:szCs w:val="28"/>
        </w:rPr>
      </w:pPr>
      <w:r w:rsidRPr="0047794C">
        <w:rPr>
          <w:b/>
          <w:sz w:val="28"/>
          <w:szCs w:val="28"/>
        </w:rPr>
        <w:t>Group HAP limit for limited HAPs</w:t>
      </w:r>
      <w:r w:rsidRPr="003C57AE">
        <w:rPr>
          <w:sz w:val="28"/>
          <w:szCs w:val="28"/>
        </w:rPr>
        <w:t xml:space="preserve"> (acetaldehyde, </w:t>
      </w:r>
      <w:proofErr w:type="spellStart"/>
      <w:r w:rsidRPr="003C57AE">
        <w:rPr>
          <w:sz w:val="28"/>
          <w:szCs w:val="28"/>
        </w:rPr>
        <w:t>acrolein</w:t>
      </w:r>
      <w:proofErr w:type="spellEnd"/>
      <w:r w:rsidRPr="003C57AE">
        <w:rPr>
          <w:sz w:val="28"/>
          <w:szCs w:val="28"/>
        </w:rPr>
        <w:t>, formaldehyde, and methanol)</w:t>
      </w:r>
    </w:p>
    <w:p w14:paraId="39E292E4" w14:textId="3A5F1271" w:rsidR="0052092D" w:rsidRDefault="0052092D">
      <w:r>
        <w:t>HAPs from combustion sources, leaks, etc. are outside of the group.</w:t>
      </w:r>
      <w:r w:rsidR="00604C48">
        <w:tab/>
      </w:r>
      <w:r w:rsidR="00604C48">
        <w:tab/>
      </w:r>
      <w:r w:rsidR="00604C48">
        <w:tab/>
      </w:r>
      <w:r w:rsidR="00604C48">
        <w:tab/>
      </w:r>
      <w:r w:rsidR="00604C48" w:rsidRPr="00164620">
        <w:rPr>
          <w:color w:val="E36C0A" w:themeColor="accent6" w:themeShade="BF"/>
          <w:highlight w:val="cyan"/>
        </w:rPr>
        <w:t>2/</w:t>
      </w:r>
      <w:r w:rsidR="00164620" w:rsidRPr="00164620">
        <w:rPr>
          <w:color w:val="E36C0A" w:themeColor="accent6" w:themeShade="BF"/>
          <w:highlight w:val="cyan"/>
        </w:rPr>
        <w:t>2</w:t>
      </w:r>
      <w:r w:rsidR="00604C48" w:rsidRPr="00164620">
        <w:rPr>
          <w:color w:val="E36C0A" w:themeColor="accent6" w:themeShade="BF"/>
          <w:highlight w:val="cyan"/>
        </w:rPr>
        <w:t>5/2019</w:t>
      </w:r>
    </w:p>
    <w:p w14:paraId="442A1603" w14:textId="77777777" w:rsidR="003C57AE" w:rsidRDefault="003C57AE"/>
    <w:p w14:paraId="1D9B3B1F" w14:textId="77777777" w:rsidR="003C57AE" w:rsidRPr="003C57AE" w:rsidRDefault="003C57AE">
      <w:pPr>
        <w:rPr>
          <w:b/>
        </w:rPr>
      </w:pPr>
      <w:r w:rsidRPr="003C57AE">
        <w:rPr>
          <w:b/>
        </w:rPr>
        <w:t xml:space="preserve">UPDATED </w:t>
      </w:r>
      <w:r w:rsidRPr="00164620">
        <w:rPr>
          <w:b/>
          <w:highlight w:val="yellow"/>
        </w:rPr>
        <w:t>2/7/2018</w:t>
      </w:r>
    </w:p>
    <w:p w14:paraId="6737D96B" w14:textId="77777777" w:rsidR="00C53282" w:rsidRDefault="00C53282"/>
    <w:p w14:paraId="649CD0CF" w14:textId="77777777" w:rsidR="00C53282" w:rsidRDefault="003C57AE" w:rsidP="00C53282">
      <w:r>
        <w:t xml:space="preserve">Updated </w:t>
      </w:r>
      <w:r w:rsidR="00C53282">
        <w:t>EXAMPLE</w:t>
      </w:r>
      <w:r>
        <w:t>S</w:t>
      </w:r>
      <w:r w:rsidR="00C53282">
        <w:t xml:space="preserve"> from Al-Corn 12/20/2016, Bushmills 2017, Heron Lake 2018</w:t>
      </w:r>
      <w:r>
        <w:t>. Please use language below.</w:t>
      </w:r>
    </w:p>
    <w:p w14:paraId="6F038776" w14:textId="77777777" w:rsidR="00C53282" w:rsidRDefault="00C53282"/>
    <w:p w14:paraId="7570BA24" w14:textId="77777777" w:rsidR="0052092D" w:rsidRDefault="0052092D"/>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CellMar>
          <w:left w:w="43" w:type="dxa"/>
          <w:right w:w="43" w:type="dxa"/>
        </w:tblCellMar>
        <w:tblLook w:val="04A0" w:firstRow="1" w:lastRow="0" w:firstColumn="1" w:lastColumn="0" w:noHBand="0" w:noVBand="1"/>
      </w:tblPr>
      <w:tblGrid>
        <w:gridCol w:w="720"/>
        <w:gridCol w:w="1080"/>
        <w:gridCol w:w="6570"/>
        <w:gridCol w:w="2430"/>
      </w:tblGrid>
      <w:tr w:rsidR="00340060" w:rsidRPr="003E108A" w14:paraId="3703CF24" w14:textId="0F21F31D" w:rsidTr="00B37CD5">
        <w:tc>
          <w:tcPr>
            <w:tcW w:w="720" w:type="dxa"/>
          </w:tcPr>
          <w:p w14:paraId="00A1F616" w14:textId="77777777" w:rsidR="00340060" w:rsidRPr="003E108A" w:rsidRDefault="00340060" w:rsidP="001D0E20">
            <w:pPr>
              <w:pStyle w:val="BodyText"/>
              <w:ind w:right="0"/>
              <w:rPr>
                <w:sz w:val="20"/>
              </w:rPr>
            </w:pPr>
            <w:r w:rsidRPr="003E108A">
              <w:rPr>
                <w:b/>
                <w:sz w:val="20"/>
              </w:rPr>
              <w:t>COMG 3</w:t>
            </w:r>
          </w:p>
        </w:tc>
        <w:tc>
          <w:tcPr>
            <w:tcW w:w="1080" w:type="dxa"/>
          </w:tcPr>
          <w:p w14:paraId="6AE41E06" w14:textId="77777777" w:rsidR="00340060" w:rsidRPr="003E108A" w:rsidRDefault="00340060" w:rsidP="00C53282">
            <w:pPr>
              <w:pStyle w:val="BodyText"/>
              <w:ind w:right="0"/>
              <w:rPr>
                <w:sz w:val="20"/>
              </w:rPr>
            </w:pPr>
            <w:r>
              <w:rPr>
                <w:sz w:val="20"/>
              </w:rPr>
              <w:t>HAP</w:t>
            </w:r>
            <w:r w:rsidRPr="003E108A">
              <w:rPr>
                <w:sz w:val="20"/>
              </w:rPr>
              <w:t xml:space="preserve"> Limi</w:t>
            </w:r>
            <w:r>
              <w:rPr>
                <w:sz w:val="20"/>
              </w:rPr>
              <w:t>ts</w:t>
            </w:r>
          </w:p>
        </w:tc>
        <w:tc>
          <w:tcPr>
            <w:tcW w:w="6570" w:type="dxa"/>
          </w:tcPr>
          <w:p w14:paraId="4C60C21E" w14:textId="77777777" w:rsidR="00340060" w:rsidRPr="003E108A" w:rsidRDefault="00340060" w:rsidP="001D0E20">
            <w:pPr>
              <w:pStyle w:val="BodyText"/>
              <w:ind w:right="0"/>
              <w:rPr>
                <w:sz w:val="20"/>
              </w:rPr>
            </w:pPr>
          </w:p>
        </w:tc>
        <w:tc>
          <w:tcPr>
            <w:tcW w:w="2430" w:type="dxa"/>
          </w:tcPr>
          <w:p w14:paraId="24786585" w14:textId="77777777" w:rsidR="00340060" w:rsidRPr="003E108A" w:rsidRDefault="00340060" w:rsidP="001D0E20">
            <w:pPr>
              <w:pStyle w:val="BodyText"/>
              <w:ind w:right="0"/>
              <w:rPr>
                <w:sz w:val="20"/>
              </w:rPr>
            </w:pPr>
          </w:p>
        </w:tc>
      </w:tr>
      <w:tr w:rsidR="00340060" w:rsidRPr="003E108A" w14:paraId="40F24E78" w14:textId="39DB6BD2" w:rsidTr="00B37CD5">
        <w:tc>
          <w:tcPr>
            <w:tcW w:w="720" w:type="dxa"/>
          </w:tcPr>
          <w:p w14:paraId="282E748B" w14:textId="77777777" w:rsidR="00340060" w:rsidRPr="003E108A" w:rsidRDefault="00340060" w:rsidP="001D0E20">
            <w:pPr>
              <w:pStyle w:val="BodyText"/>
              <w:ind w:right="0"/>
              <w:rPr>
                <w:sz w:val="20"/>
              </w:rPr>
            </w:pPr>
          </w:p>
        </w:tc>
        <w:tc>
          <w:tcPr>
            <w:tcW w:w="1080" w:type="dxa"/>
          </w:tcPr>
          <w:p w14:paraId="555BF78F" w14:textId="77777777" w:rsidR="00340060" w:rsidRPr="003E108A" w:rsidRDefault="00340060" w:rsidP="001D0E20">
            <w:pPr>
              <w:pStyle w:val="BodyText"/>
              <w:ind w:right="0"/>
              <w:rPr>
                <w:sz w:val="20"/>
              </w:rPr>
            </w:pPr>
          </w:p>
        </w:tc>
        <w:tc>
          <w:tcPr>
            <w:tcW w:w="6570" w:type="dxa"/>
          </w:tcPr>
          <w:p w14:paraId="43BCA034" w14:textId="77777777" w:rsidR="00EC2236" w:rsidRDefault="00340060" w:rsidP="00B35FF0">
            <w:pPr>
              <w:pStyle w:val="BodyText"/>
              <w:ind w:right="0"/>
              <w:rPr>
                <w:sz w:val="20"/>
              </w:rPr>
            </w:pPr>
            <w:r w:rsidRPr="009E73A8">
              <w:rPr>
                <w:sz w:val="20"/>
              </w:rPr>
              <w:t xml:space="preserve">Requirements to conduct </w:t>
            </w:r>
            <w:r w:rsidRPr="00B35FF0">
              <w:rPr>
                <w:color w:val="7030A0"/>
                <w:sz w:val="20"/>
              </w:rPr>
              <w:t>HAPs performance testing</w:t>
            </w:r>
            <w:r>
              <w:rPr>
                <w:sz w:val="20"/>
              </w:rPr>
              <w:t xml:space="preserve">, </w:t>
            </w:r>
            <w:r w:rsidRPr="00B35FF0">
              <w:rPr>
                <w:color w:val="7030A0"/>
                <w:sz w:val="20"/>
              </w:rPr>
              <w:t>&lt;HAP control efficiency testing,&gt;</w:t>
            </w:r>
            <w:r w:rsidRPr="009E73A8">
              <w:rPr>
                <w:sz w:val="20"/>
              </w:rPr>
              <w:t xml:space="preserve"> and operate air pollution control equipment (as applicable) for COMG </w:t>
            </w:r>
            <w:r w:rsidRPr="00B35FF0">
              <w:rPr>
                <w:color w:val="C00000"/>
                <w:sz w:val="20"/>
              </w:rPr>
              <w:t xml:space="preserve">XX </w:t>
            </w:r>
            <w:r w:rsidRPr="009E73A8">
              <w:rPr>
                <w:sz w:val="20"/>
              </w:rPr>
              <w:t xml:space="preserve">HAP-emitting sources are found under the following subject items in </w:t>
            </w:r>
            <w:r w:rsidRPr="009C1E25">
              <w:rPr>
                <w:sz w:val="20"/>
              </w:rPr>
              <w:t>Section 5</w:t>
            </w:r>
            <w:r>
              <w:rPr>
                <w:sz w:val="20"/>
              </w:rPr>
              <w:t xml:space="preserve"> and </w:t>
            </w:r>
            <w:r w:rsidRPr="009E73A8">
              <w:rPr>
                <w:sz w:val="20"/>
              </w:rPr>
              <w:t xml:space="preserve">Section 6 of this permit: </w:t>
            </w:r>
            <w:r w:rsidRPr="009E73A8">
              <w:rPr>
                <w:sz w:val="20"/>
              </w:rPr>
              <w:br/>
            </w:r>
            <w:r w:rsidRPr="009E73A8">
              <w:rPr>
                <w:sz w:val="20"/>
              </w:rPr>
              <w:br/>
              <w:t xml:space="preserve">1. STRU </w:t>
            </w:r>
            <w:r w:rsidRPr="00C53282">
              <w:rPr>
                <w:color w:val="C00000"/>
                <w:sz w:val="20"/>
              </w:rPr>
              <w:t xml:space="preserve">xx </w:t>
            </w:r>
            <w:r w:rsidRPr="00B35FF0">
              <w:rPr>
                <w:sz w:val="20"/>
              </w:rPr>
              <w:t xml:space="preserve">and TREA </w:t>
            </w:r>
            <w:r w:rsidRPr="009C1E25">
              <w:rPr>
                <w:color w:val="E36C0A" w:themeColor="accent6" w:themeShade="BF"/>
                <w:sz w:val="20"/>
              </w:rPr>
              <w:t xml:space="preserve">xx </w:t>
            </w:r>
            <w:r w:rsidRPr="009E73A8">
              <w:rPr>
                <w:sz w:val="20"/>
              </w:rPr>
              <w:t>(</w:t>
            </w:r>
            <w:r>
              <w:rPr>
                <w:sz w:val="20"/>
              </w:rPr>
              <w:t>Distillation</w:t>
            </w:r>
            <w:r w:rsidRPr="009E73A8">
              <w:rPr>
                <w:sz w:val="20"/>
              </w:rPr>
              <w:t xml:space="preserve"> Scrubber)</w:t>
            </w:r>
            <w:r w:rsidRPr="009E73A8">
              <w:rPr>
                <w:sz w:val="20"/>
              </w:rPr>
              <w:br/>
              <w:t xml:space="preserve">2. STRU </w:t>
            </w:r>
            <w:r w:rsidRPr="00C53282">
              <w:rPr>
                <w:color w:val="C00000"/>
                <w:sz w:val="20"/>
              </w:rPr>
              <w:t>xx</w:t>
            </w:r>
            <w:r w:rsidRPr="009E73A8">
              <w:rPr>
                <w:sz w:val="20"/>
              </w:rPr>
              <w:t xml:space="preserve"> </w:t>
            </w:r>
            <w:r w:rsidRPr="00B35FF0">
              <w:rPr>
                <w:sz w:val="20"/>
              </w:rPr>
              <w:t xml:space="preserve">and TREA </w:t>
            </w:r>
            <w:r w:rsidRPr="009C1E25">
              <w:rPr>
                <w:color w:val="E36C0A" w:themeColor="accent6" w:themeShade="BF"/>
                <w:sz w:val="20"/>
              </w:rPr>
              <w:t xml:space="preserve">xx </w:t>
            </w:r>
            <w:r w:rsidRPr="009E73A8">
              <w:rPr>
                <w:sz w:val="20"/>
              </w:rPr>
              <w:t xml:space="preserve">(Regenerative Thermal Oxidizer) </w:t>
            </w:r>
            <w:r w:rsidRPr="009E73A8">
              <w:rPr>
                <w:sz w:val="20"/>
              </w:rPr>
              <w:br/>
              <w:t xml:space="preserve">3. </w:t>
            </w:r>
            <w:r>
              <w:rPr>
                <w:sz w:val="20"/>
              </w:rPr>
              <w:t>&lt;</w:t>
            </w:r>
            <w:r w:rsidRPr="009E73A8">
              <w:rPr>
                <w:sz w:val="20"/>
              </w:rPr>
              <w:t xml:space="preserve">STRU </w:t>
            </w:r>
            <w:r w:rsidRPr="00C53282">
              <w:rPr>
                <w:color w:val="C00000"/>
                <w:sz w:val="20"/>
              </w:rPr>
              <w:t>xx</w:t>
            </w:r>
            <w:r w:rsidRPr="009E73A8">
              <w:rPr>
                <w:sz w:val="20"/>
              </w:rPr>
              <w:t xml:space="preserve"> </w:t>
            </w:r>
            <w:r w:rsidRPr="00B35FF0">
              <w:rPr>
                <w:sz w:val="20"/>
              </w:rPr>
              <w:t xml:space="preserve">and TREA </w:t>
            </w:r>
            <w:r w:rsidRPr="009C1E25">
              <w:rPr>
                <w:color w:val="E36C0A" w:themeColor="accent6" w:themeShade="BF"/>
                <w:sz w:val="20"/>
              </w:rPr>
              <w:t xml:space="preserve">xx </w:t>
            </w:r>
            <w:r w:rsidRPr="009E73A8">
              <w:rPr>
                <w:sz w:val="20"/>
              </w:rPr>
              <w:t>(DDGS Cooler Fabric Filter)</w:t>
            </w:r>
            <w:r>
              <w:rPr>
                <w:sz w:val="20"/>
              </w:rPr>
              <w:t xml:space="preserve"> &gt;&lt;</w:t>
            </w:r>
            <w:r w:rsidRPr="00B35FF0">
              <w:rPr>
                <w:sz w:val="20"/>
              </w:rPr>
              <w:t xml:space="preserve">STRU </w:t>
            </w:r>
            <w:r w:rsidRPr="009C1E25">
              <w:rPr>
                <w:color w:val="E36C0A" w:themeColor="accent6" w:themeShade="BF"/>
                <w:sz w:val="20"/>
              </w:rPr>
              <w:t>xx (</w:t>
            </w:r>
            <w:r w:rsidRPr="00B35FF0">
              <w:rPr>
                <w:sz w:val="20"/>
              </w:rPr>
              <w:t xml:space="preserve">DDGS Cooler </w:t>
            </w:r>
            <w:r w:rsidRPr="009C1E25">
              <w:rPr>
                <w:color w:val="E36C0A" w:themeColor="accent6" w:themeShade="BF"/>
                <w:sz w:val="20"/>
              </w:rPr>
              <w:t>–</w:t>
            </w:r>
            <w:r w:rsidRPr="00B35FF0">
              <w:rPr>
                <w:color w:val="7030A0"/>
                <w:sz w:val="20"/>
              </w:rPr>
              <w:t>uncontrolled</w:t>
            </w:r>
            <w:r w:rsidRPr="009C1E25">
              <w:rPr>
                <w:color w:val="E36C0A" w:themeColor="accent6" w:themeShade="BF"/>
                <w:sz w:val="20"/>
              </w:rPr>
              <w:t>)</w:t>
            </w:r>
            <w:r>
              <w:rPr>
                <w:color w:val="E36C0A" w:themeColor="accent6" w:themeShade="BF"/>
                <w:sz w:val="20"/>
              </w:rPr>
              <w:t>&gt;</w:t>
            </w:r>
            <w:r w:rsidRPr="009C1E25">
              <w:rPr>
                <w:sz w:val="20"/>
              </w:rPr>
              <w:br/>
            </w:r>
            <w:r w:rsidRPr="009E73A8">
              <w:rPr>
                <w:sz w:val="20"/>
              </w:rPr>
              <w:t xml:space="preserve">4. </w:t>
            </w:r>
            <w:r w:rsidRPr="00B35FF0">
              <w:rPr>
                <w:sz w:val="20"/>
              </w:rPr>
              <w:t>STRU</w:t>
            </w:r>
            <w:r w:rsidRPr="009C1E25">
              <w:rPr>
                <w:color w:val="E36C0A" w:themeColor="accent6" w:themeShade="BF"/>
                <w:sz w:val="20"/>
              </w:rPr>
              <w:t xml:space="preserve"> </w:t>
            </w:r>
            <w:r w:rsidRPr="00B35FF0">
              <w:rPr>
                <w:color w:val="C00000"/>
                <w:sz w:val="20"/>
              </w:rPr>
              <w:t xml:space="preserve">xx </w:t>
            </w:r>
            <w:r w:rsidRPr="00B35FF0">
              <w:rPr>
                <w:sz w:val="20"/>
              </w:rPr>
              <w:t xml:space="preserve">and </w:t>
            </w:r>
            <w:r w:rsidRPr="009E73A8">
              <w:rPr>
                <w:sz w:val="20"/>
              </w:rPr>
              <w:t xml:space="preserve">TREA </w:t>
            </w:r>
            <w:r w:rsidRPr="00B35FF0">
              <w:rPr>
                <w:color w:val="C00000"/>
                <w:sz w:val="20"/>
              </w:rPr>
              <w:t xml:space="preserve">xx </w:t>
            </w:r>
            <w:r>
              <w:rPr>
                <w:sz w:val="20"/>
              </w:rPr>
              <w:t xml:space="preserve">(CO2 Scrubber) </w:t>
            </w:r>
          </w:p>
          <w:p w14:paraId="44350449" w14:textId="121F8BD2" w:rsidR="00340060" w:rsidRPr="003E108A" w:rsidRDefault="00EC2236" w:rsidP="00B35FF0">
            <w:pPr>
              <w:pStyle w:val="BodyText"/>
              <w:ind w:right="0"/>
              <w:rPr>
                <w:sz w:val="20"/>
              </w:rPr>
            </w:pPr>
            <w:r>
              <w:rPr>
                <w:sz w:val="20"/>
              </w:rPr>
              <w:t>5. STRU xx (Turbine/Duct Burner)</w:t>
            </w:r>
            <w:r w:rsidR="00340060">
              <w:rPr>
                <w:sz w:val="20"/>
              </w:rPr>
              <w:br/>
            </w:r>
            <w:r w:rsidR="00340060" w:rsidRPr="009E73A8">
              <w:rPr>
                <w:sz w:val="20"/>
              </w:rPr>
              <w:t xml:space="preserve">[Minn. R. 7007.0800, </w:t>
            </w:r>
            <w:proofErr w:type="spellStart"/>
            <w:r w:rsidR="00340060" w:rsidRPr="009E73A8">
              <w:rPr>
                <w:sz w:val="20"/>
              </w:rPr>
              <w:t>subp</w:t>
            </w:r>
            <w:proofErr w:type="spellEnd"/>
            <w:r w:rsidR="00340060" w:rsidRPr="009E73A8">
              <w:rPr>
                <w:sz w:val="20"/>
              </w:rPr>
              <w:t>. 2</w:t>
            </w:r>
            <w:r w:rsidR="00340060" w:rsidRPr="009C1E25">
              <w:rPr>
                <w:color w:val="E36C0A" w:themeColor="accent6" w:themeShade="BF"/>
                <w:sz w:val="20"/>
              </w:rPr>
              <w:t>(A)</w:t>
            </w:r>
            <w:r w:rsidR="00340060" w:rsidRPr="009E73A8">
              <w:rPr>
                <w:sz w:val="20"/>
              </w:rPr>
              <w:t>]</w:t>
            </w:r>
          </w:p>
        </w:tc>
        <w:tc>
          <w:tcPr>
            <w:tcW w:w="2430" w:type="dxa"/>
          </w:tcPr>
          <w:p w14:paraId="31C41C39" w14:textId="2CC6015D" w:rsidR="00340060" w:rsidRPr="009E73A8" w:rsidRDefault="00022071" w:rsidP="009C1E25">
            <w:pPr>
              <w:pStyle w:val="BodyText"/>
              <w:ind w:right="0"/>
              <w:rPr>
                <w:sz w:val="20"/>
              </w:rPr>
            </w:pPr>
            <w:r w:rsidRPr="00164620">
              <w:rPr>
                <w:sz w:val="20"/>
                <w:highlight w:val="yellow"/>
              </w:rPr>
              <w:t>EPA comment requested us to specifically show road map to testing and control equipment.</w:t>
            </w:r>
          </w:p>
        </w:tc>
      </w:tr>
      <w:tr w:rsidR="00B35FF0" w:rsidRPr="003E108A" w14:paraId="6FD5710F" w14:textId="4B7B94BE" w:rsidTr="00B37CD5">
        <w:tc>
          <w:tcPr>
            <w:tcW w:w="720" w:type="dxa"/>
          </w:tcPr>
          <w:p w14:paraId="2AB9254A" w14:textId="77777777" w:rsidR="00B35FF0" w:rsidRPr="003E108A" w:rsidRDefault="00B35FF0" w:rsidP="001D0E20">
            <w:pPr>
              <w:pStyle w:val="BodyText"/>
              <w:ind w:right="0"/>
              <w:rPr>
                <w:sz w:val="20"/>
              </w:rPr>
            </w:pPr>
          </w:p>
        </w:tc>
        <w:tc>
          <w:tcPr>
            <w:tcW w:w="1080" w:type="dxa"/>
          </w:tcPr>
          <w:p w14:paraId="568BAEFE" w14:textId="77777777" w:rsidR="00B35FF0" w:rsidRPr="003E108A" w:rsidRDefault="00B35FF0" w:rsidP="001D0E20">
            <w:pPr>
              <w:pStyle w:val="BodyText"/>
              <w:ind w:right="0"/>
              <w:rPr>
                <w:sz w:val="20"/>
              </w:rPr>
            </w:pPr>
          </w:p>
        </w:tc>
        <w:tc>
          <w:tcPr>
            <w:tcW w:w="6570" w:type="dxa"/>
          </w:tcPr>
          <w:p w14:paraId="47C51C24" w14:textId="5298766E" w:rsidR="00B35FF0" w:rsidRPr="003E108A" w:rsidRDefault="00B35FF0" w:rsidP="00EC2236">
            <w:pPr>
              <w:pStyle w:val="BodyText"/>
              <w:ind w:right="0"/>
              <w:rPr>
                <w:sz w:val="20"/>
              </w:rPr>
            </w:pPr>
            <w:r w:rsidRPr="008B4ED3">
              <w:rPr>
                <w:color w:val="0070C0"/>
                <w:sz w:val="20"/>
              </w:rPr>
              <w:t xml:space="preserve">The Permittee shall limit </w:t>
            </w:r>
            <w:r w:rsidR="00EC2236">
              <w:rPr>
                <w:color w:val="0070C0"/>
                <w:sz w:val="20"/>
              </w:rPr>
              <w:t xml:space="preserve">COMG </w:t>
            </w:r>
            <w:r w:rsidR="00EC2236" w:rsidRPr="00EC2236">
              <w:rPr>
                <w:color w:val="C00000"/>
                <w:sz w:val="20"/>
              </w:rPr>
              <w:t>XX</w:t>
            </w:r>
            <w:r w:rsidR="00EC2236">
              <w:rPr>
                <w:color w:val="0070C0"/>
                <w:sz w:val="20"/>
              </w:rPr>
              <w:t xml:space="preserve"> </w:t>
            </w:r>
            <w:r w:rsidRPr="008B4ED3">
              <w:rPr>
                <w:color w:val="0070C0"/>
                <w:sz w:val="20"/>
              </w:rPr>
              <w:t xml:space="preserve">HAPs - Total &lt;= </w:t>
            </w:r>
            <w:r w:rsidRPr="00B35FF0">
              <w:rPr>
                <w:color w:val="C00000"/>
                <w:sz w:val="20"/>
              </w:rPr>
              <w:t>16</w:t>
            </w:r>
            <w:r w:rsidR="0057705A">
              <w:rPr>
                <w:color w:val="C00000"/>
                <w:sz w:val="20"/>
              </w:rPr>
              <w:t>.00</w:t>
            </w:r>
            <w:r w:rsidRPr="00B35FF0">
              <w:rPr>
                <w:color w:val="C00000"/>
                <w:sz w:val="20"/>
              </w:rPr>
              <w:t xml:space="preserve"> </w:t>
            </w:r>
            <w:r w:rsidRPr="008B4ED3">
              <w:rPr>
                <w:color w:val="0070C0"/>
                <w:sz w:val="20"/>
              </w:rPr>
              <w:t>tons per year 12-month rolling sum</w:t>
            </w:r>
            <w:r w:rsidRPr="009E73A8">
              <w:rPr>
                <w:sz w:val="20"/>
              </w:rPr>
              <w:t xml:space="preserve"> </w:t>
            </w:r>
            <w:r>
              <w:rPr>
                <w:sz w:val="20"/>
              </w:rPr>
              <w:t xml:space="preserve"> </w:t>
            </w:r>
            <w:r w:rsidRPr="008B4ED3">
              <w:rPr>
                <w:color w:val="0070C0"/>
                <w:sz w:val="20"/>
              </w:rPr>
              <w:t>calculated by the 15th day of each month for the previous 12- month period</w:t>
            </w:r>
            <w:r>
              <w:rPr>
                <w:sz w:val="20"/>
              </w:rPr>
              <w:t xml:space="preserve"> </w:t>
            </w:r>
            <w:r w:rsidRPr="00022071">
              <w:rPr>
                <w:color w:val="00B050"/>
                <w:sz w:val="20"/>
              </w:rPr>
              <w:t xml:space="preserve">as described later in this permit. &lt;This limit applies to the sum of acetaldehyde, </w:t>
            </w:r>
            <w:proofErr w:type="spellStart"/>
            <w:r w:rsidRPr="00022071">
              <w:rPr>
                <w:color w:val="00B050"/>
                <w:sz w:val="20"/>
              </w:rPr>
              <w:t>acrolein</w:t>
            </w:r>
            <w:proofErr w:type="spellEnd"/>
            <w:r w:rsidRPr="00022071">
              <w:rPr>
                <w:color w:val="00B050"/>
                <w:sz w:val="20"/>
              </w:rPr>
              <w:t xml:space="preserve">, formaldehyde, </w:t>
            </w:r>
            <w:r w:rsidR="00EC2236">
              <w:rPr>
                <w:color w:val="00B050"/>
                <w:sz w:val="20"/>
              </w:rPr>
              <w:t xml:space="preserve">hexane </w:t>
            </w:r>
            <w:r w:rsidRPr="00022071">
              <w:rPr>
                <w:color w:val="00B050"/>
                <w:sz w:val="20"/>
              </w:rPr>
              <w:t>and methanol emissions&gt;</w:t>
            </w:r>
            <w:r>
              <w:rPr>
                <w:color w:val="00B050"/>
                <w:sz w:val="20"/>
              </w:rPr>
              <w:t xml:space="preserve"> that vent</w:t>
            </w:r>
            <w:r w:rsidRPr="00022071">
              <w:rPr>
                <w:color w:val="00B050"/>
                <w:sz w:val="20"/>
              </w:rPr>
              <w:t xml:space="preserve"> to STRU xx, STRU xx, and STRU xx. [Title I Condition: Avoid major source under 40 CFR 63.2]</w:t>
            </w:r>
          </w:p>
        </w:tc>
        <w:tc>
          <w:tcPr>
            <w:tcW w:w="2430" w:type="dxa"/>
            <w:vMerge w:val="restart"/>
          </w:tcPr>
          <w:p w14:paraId="4E1D9700" w14:textId="77777777" w:rsidR="00B35FF0" w:rsidRDefault="00B35FF0" w:rsidP="00B35FF0">
            <w:pPr>
              <w:pStyle w:val="BodyText"/>
              <w:ind w:right="0"/>
              <w:rPr>
                <w:sz w:val="20"/>
                <w:highlight w:val="cyan"/>
              </w:rPr>
            </w:pPr>
            <w:r>
              <w:rPr>
                <w:sz w:val="20"/>
                <w:highlight w:val="cyan"/>
              </w:rPr>
              <w:t>2/25</w:t>
            </w:r>
            <w:r w:rsidRPr="002F1C31">
              <w:rPr>
                <w:sz w:val="20"/>
                <w:highlight w:val="cyan"/>
              </w:rPr>
              <w:t>/2019</w:t>
            </w:r>
          </w:p>
          <w:p w14:paraId="211828CD" w14:textId="77777777" w:rsidR="00B35FF0" w:rsidRDefault="00B35FF0" w:rsidP="00B35FF0">
            <w:pPr>
              <w:pStyle w:val="BodyText"/>
              <w:ind w:right="0"/>
              <w:rPr>
                <w:sz w:val="20"/>
              </w:rPr>
            </w:pPr>
            <w:r>
              <w:rPr>
                <w:sz w:val="20"/>
                <w:highlight w:val="cyan"/>
              </w:rPr>
              <w:t>This limit is for the sum of acetaldehyde emissions from EQUI that vent to STRU associated with this COMG.</w:t>
            </w:r>
          </w:p>
          <w:p w14:paraId="1A85A755" w14:textId="77777777" w:rsidR="00B35FF0" w:rsidRDefault="00B35FF0" w:rsidP="00B35FF0">
            <w:pPr>
              <w:pStyle w:val="BodyText"/>
              <w:ind w:right="0"/>
              <w:rPr>
                <w:sz w:val="20"/>
              </w:rPr>
            </w:pPr>
          </w:p>
          <w:p w14:paraId="1C9EB80C" w14:textId="36E2167E" w:rsidR="00B35FF0" w:rsidRDefault="00B35FF0" w:rsidP="00B35FF0">
            <w:pPr>
              <w:pStyle w:val="BodyText"/>
              <w:ind w:right="0"/>
              <w:rPr>
                <w:sz w:val="20"/>
              </w:rPr>
            </w:pPr>
            <w:r>
              <w:rPr>
                <w:sz w:val="20"/>
              </w:rPr>
              <w:t xml:space="preserve">Remember </w:t>
            </w:r>
            <w:r w:rsidRPr="00B35FF0">
              <w:rPr>
                <w:sz w:val="20"/>
              </w:rPr>
              <w:t>when setting this limit to account for other sources o</w:t>
            </w:r>
            <w:r>
              <w:rPr>
                <w:sz w:val="20"/>
              </w:rPr>
              <w:t>f HAP that are not in the group – such as equipment leaks.</w:t>
            </w:r>
          </w:p>
          <w:p w14:paraId="762442CD" w14:textId="77777777" w:rsidR="00B35FF0" w:rsidRPr="008B4ED3" w:rsidRDefault="00B35FF0" w:rsidP="009C1E25">
            <w:pPr>
              <w:pStyle w:val="BodyText"/>
              <w:ind w:right="0"/>
              <w:rPr>
                <w:color w:val="0070C0"/>
                <w:sz w:val="20"/>
              </w:rPr>
            </w:pPr>
          </w:p>
          <w:p w14:paraId="5F06154A" w14:textId="6DE6E64A" w:rsidR="00B35FF0" w:rsidRPr="008B4ED3" w:rsidRDefault="00B35FF0" w:rsidP="00B35FF0">
            <w:pPr>
              <w:pStyle w:val="BodyText"/>
              <w:ind w:right="0"/>
              <w:rPr>
                <w:color w:val="0070C0"/>
                <w:sz w:val="20"/>
              </w:rPr>
            </w:pPr>
          </w:p>
        </w:tc>
      </w:tr>
      <w:tr w:rsidR="00EC2236" w:rsidRPr="003E108A" w14:paraId="3DA5321F" w14:textId="77777777" w:rsidTr="002C5964">
        <w:tc>
          <w:tcPr>
            <w:tcW w:w="720" w:type="dxa"/>
          </w:tcPr>
          <w:p w14:paraId="57559F7A" w14:textId="77777777" w:rsidR="00EC2236" w:rsidRPr="00EC2236" w:rsidRDefault="00EC2236" w:rsidP="00B35FF0">
            <w:pPr>
              <w:pStyle w:val="BodyText"/>
              <w:ind w:right="0"/>
              <w:rPr>
                <w:b/>
                <w:sz w:val="20"/>
              </w:rPr>
            </w:pPr>
          </w:p>
        </w:tc>
        <w:tc>
          <w:tcPr>
            <w:tcW w:w="7650" w:type="dxa"/>
            <w:gridSpan w:val="2"/>
          </w:tcPr>
          <w:p w14:paraId="450EA369" w14:textId="1CF662BD" w:rsidR="00EC2236" w:rsidRPr="00EC2236" w:rsidRDefault="00EC2236" w:rsidP="00B35FF0">
            <w:pPr>
              <w:pStyle w:val="BodyText"/>
              <w:ind w:right="0"/>
              <w:rPr>
                <w:sz w:val="18"/>
                <w:szCs w:val="18"/>
              </w:rPr>
            </w:pPr>
            <w:r w:rsidRPr="00EC2236">
              <w:rPr>
                <w:sz w:val="18"/>
                <w:szCs w:val="18"/>
              </w:rPr>
              <w:t xml:space="preserve">NOTE: </w:t>
            </w:r>
            <w:proofErr w:type="gramStart"/>
            <w:r w:rsidRPr="00EC2236">
              <w:rPr>
                <w:sz w:val="18"/>
                <w:szCs w:val="18"/>
              </w:rPr>
              <w:t>The HAP-Total limit does NOT include ALL HAPs</w:t>
            </w:r>
            <w:proofErr w:type="gramEnd"/>
            <w:r w:rsidRPr="00EC2236">
              <w:rPr>
                <w:sz w:val="18"/>
                <w:szCs w:val="18"/>
              </w:rPr>
              <w:t xml:space="preserve">, </w:t>
            </w:r>
            <w:proofErr w:type="gramStart"/>
            <w:r w:rsidRPr="00EC2236">
              <w:rPr>
                <w:sz w:val="18"/>
                <w:szCs w:val="18"/>
              </w:rPr>
              <w:t>it contains the significant HAPs</w:t>
            </w:r>
            <w:proofErr w:type="gramEnd"/>
            <w:r w:rsidR="00360EFC">
              <w:rPr>
                <w:sz w:val="18"/>
                <w:szCs w:val="18"/>
              </w:rPr>
              <w:t>.</w:t>
            </w:r>
            <w:r w:rsidRPr="00EC2236">
              <w:rPr>
                <w:sz w:val="18"/>
                <w:szCs w:val="18"/>
              </w:rPr>
              <w:t xml:space="preserve"> The provided calculation methodology does not account for all HAPs. The Permittee is responsible for allowing for these outside the group limit. Don’t use language like this, unless you are accounting for ALL HAPs:</w:t>
            </w:r>
          </w:p>
          <w:p w14:paraId="00F685F2" w14:textId="3E224DC7" w:rsidR="00EC2236" w:rsidRPr="00EC2236" w:rsidRDefault="00EC2236" w:rsidP="00B35FF0">
            <w:pPr>
              <w:pStyle w:val="BodyText"/>
              <w:ind w:right="0"/>
              <w:rPr>
                <w:i/>
                <w:sz w:val="18"/>
                <w:szCs w:val="18"/>
              </w:rPr>
            </w:pPr>
            <w:r w:rsidRPr="00EC2236">
              <w:rPr>
                <w:i/>
                <w:sz w:val="18"/>
                <w:szCs w:val="18"/>
              </w:rPr>
              <w:t>&lt;This limit applies to the total HAP emissions from all associated items in COMG 3 that vent to  STRU xx, STRU xx, and STRU xx&gt;</w:t>
            </w:r>
          </w:p>
        </w:tc>
        <w:tc>
          <w:tcPr>
            <w:tcW w:w="2430" w:type="dxa"/>
            <w:vMerge/>
          </w:tcPr>
          <w:p w14:paraId="0C7D4AA4" w14:textId="77777777" w:rsidR="00EC2236" w:rsidRDefault="00EC2236" w:rsidP="00B35FF0">
            <w:pPr>
              <w:pStyle w:val="BodyText"/>
              <w:ind w:right="0"/>
              <w:rPr>
                <w:sz w:val="20"/>
                <w:highlight w:val="cyan"/>
              </w:rPr>
            </w:pPr>
          </w:p>
        </w:tc>
      </w:tr>
      <w:tr w:rsidR="00B35FF0" w:rsidRPr="003E108A" w14:paraId="0B31806C" w14:textId="77777777" w:rsidTr="00B37CD5">
        <w:tc>
          <w:tcPr>
            <w:tcW w:w="720" w:type="dxa"/>
          </w:tcPr>
          <w:p w14:paraId="4682AB0E" w14:textId="29E03901" w:rsidR="00B35FF0" w:rsidRPr="00022071" w:rsidRDefault="00B35FF0" w:rsidP="00B35FF0">
            <w:pPr>
              <w:pStyle w:val="BodyText"/>
              <w:ind w:right="0"/>
              <w:rPr>
                <w:b/>
                <w:sz w:val="20"/>
              </w:rPr>
            </w:pPr>
          </w:p>
        </w:tc>
        <w:tc>
          <w:tcPr>
            <w:tcW w:w="1080" w:type="dxa"/>
          </w:tcPr>
          <w:p w14:paraId="1DE9015E" w14:textId="3A5D5705" w:rsidR="00B35FF0" w:rsidRDefault="00B35FF0" w:rsidP="00B35FF0">
            <w:pPr>
              <w:pStyle w:val="BodyText"/>
              <w:ind w:right="0"/>
              <w:rPr>
                <w:sz w:val="20"/>
              </w:rPr>
            </w:pPr>
          </w:p>
        </w:tc>
        <w:tc>
          <w:tcPr>
            <w:tcW w:w="6570" w:type="dxa"/>
          </w:tcPr>
          <w:p w14:paraId="0EE63F5B" w14:textId="444E9FA3" w:rsidR="00B35FF0" w:rsidRPr="00D573B7" w:rsidRDefault="00B35FF0" w:rsidP="00360EFC">
            <w:pPr>
              <w:pStyle w:val="BodyText"/>
              <w:ind w:right="0"/>
              <w:rPr>
                <w:color w:val="0070C0"/>
                <w:sz w:val="20"/>
              </w:rPr>
            </w:pPr>
            <w:r w:rsidRPr="00D573B7">
              <w:rPr>
                <w:color w:val="0070C0"/>
                <w:sz w:val="20"/>
              </w:rPr>
              <w:t xml:space="preserve">The Permittee shall limit </w:t>
            </w:r>
            <w:r w:rsidR="00EC2236">
              <w:rPr>
                <w:color w:val="0070C0"/>
                <w:sz w:val="20"/>
              </w:rPr>
              <w:t xml:space="preserve">COMG </w:t>
            </w:r>
            <w:r w:rsidR="00EC2236" w:rsidRPr="00EC2236">
              <w:rPr>
                <w:color w:val="C00000"/>
                <w:sz w:val="20"/>
              </w:rPr>
              <w:t>XX</w:t>
            </w:r>
            <w:r w:rsidR="00EC2236">
              <w:rPr>
                <w:color w:val="0070C0"/>
                <w:sz w:val="20"/>
              </w:rPr>
              <w:t xml:space="preserve"> </w:t>
            </w:r>
            <w:r w:rsidRPr="00D573B7">
              <w:rPr>
                <w:color w:val="0070C0"/>
                <w:sz w:val="20"/>
              </w:rPr>
              <w:t xml:space="preserve">HAPs - Acetaldehyde &lt;= </w:t>
            </w:r>
            <w:r>
              <w:rPr>
                <w:color w:val="C00000"/>
                <w:sz w:val="20"/>
              </w:rPr>
              <w:t>7.0</w:t>
            </w:r>
            <w:r w:rsidRPr="00B35FF0">
              <w:rPr>
                <w:color w:val="C00000"/>
                <w:sz w:val="20"/>
              </w:rPr>
              <w:t xml:space="preserve">0 </w:t>
            </w:r>
            <w:r w:rsidRPr="00D573B7">
              <w:rPr>
                <w:color w:val="0070C0"/>
                <w:sz w:val="20"/>
              </w:rPr>
              <w:t>tons per year 12-month rolling sum calculated by the 15th day of each month for the previous 12-month period</w:t>
            </w:r>
            <w:r w:rsidRPr="004844FC">
              <w:rPr>
                <w:sz w:val="20"/>
              </w:rPr>
              <w:t xml:space="preserve"> </w:t>
            </w:r>
            <w:r w:rsidRPr="00022071">
              <w:rPr>
                <w:color w:val="00B050"/>
                <w:sz w:val="20"/>
              </w:rPr>
              <w:t xml:space="preserve">as described later in this permit. This limit applies to acetaldehyde emissions from all associated items in COMG </w:t>
            </w:r>
            <w:r w:rsidRPr="00EC2236">
              <w:rPr>
                <w:color w:val="C00000"/>
                <w:sz w:val="20"/>
              </w:rPr>
              <w:t>3</w:t>
            </w:r>
            <w:r w:rsidRPr="00022071">
              <w:rPr>
                <w:color w:val="00B050"/>
                <w:sz w:val="20"/>
              </w:rPr>
              <w:t xml:space="preserve">, </w:t>
            </w:r>
            <w:r w:rsidR="00360EFC">
              <w:rPr>
                <w:color w:val="00B050"/>
                <w:sz w:val="20"/>
              </w:rPr>
              <w:t>which</w:t>
            </w:r>
            <w:r>
              <w:rPr>
                <w:color w:val="00B050"/>
                <w:sz w:val="20"/>
              </w:rPr>
              <w:t xml:space="preserve"> vent to </w:t>
            </w:r>
            <w:r w:rsidRPr="00022071">
              <w:rPr>
                <w:color w:val="00B050"/>
                <w:sz w:val="20"/>
              </w:rPr>
              <w:t>STRU 24, STRU 37, STRU 46, STRU 47, and STRU 78</w:t>
            </w:r>
            <w:r w:rsidRPr="004844FC">
              <w:rPr>
                <w:sz w:val="20"/>
              </w:rPr>
              <w:t>. [</w:t>
            </w:r>
            <w:r>
              <w:rPr>
                <w:sz w:val="20"/>
              </w:rPr>
              <w:t>Avoid NESHAP</w:t>
            </w:r>
            <w:r w:rsidRPr="009F4D2C">
              <w:rPr>
                <w:sz w:val="20"/>
              </w:rPr>
              <w:t>]</w:t>
            </w:r>
          </w:p>
        </w:tc>
        <w:tc>
          <w:tcPr>
            <w:tcW w:w="2430" w:type="dxa"/>
            <w:vMerge/>
          </w:tcPr>
          <w:p w14:paraId="32192F1F" w14:textId="5F9CC782" w:rsidR="00B35FF0" w:rsidRDefault="00B35FF0" w:rsidP="00B35FF0">
            <w:pPr>
              <w:pStyle w:val="BodyText"/>
              <w:ind w:right="0"/>
              <w:rPr>
                <w:sz w:val="20"/>
                <w:highlight w:val="cyan"/>
              </w:rPr>
            </w:pPr>
          </w:p>
        </w:tc>
      </w:tr>
      <w:tr w:rsidR="00B35FF0" w:rsidRPr="003E108A" w14:paraId="005A26AC" w14:textId="77777777" w:rsidTr="00B37CD5">
        <w:tc>
          <w:tcPr>
            <w:tcW w:w="720" w:type="dxa"/>
          </w:tcPr>
          <w:p w14:paraId="7235CC00" w14:textId="77777777" w:rsidR="00B35FF0" w:rsidRPr="00022071" w:rsidRDefault="00B35FF0" w:rsidP="00B35FF0">
            <w:pPr>
              <w:pStyle w:val="BodyText"/>
              <w:ind w:right="0"/>
              <w:rPr>
                <w:b/>
                <w:sz w:val="20"/>
              </w:rPr>
            </w:pPr>
          </w:p>
        </w:tc>
        <w:tc>
          <w:tcPr>
            <w:tcW w:w="1080" w:type="dxa"/>
          </w:tcPr>
          <w:p w14:paraId="14E01A08" w14:textId="77777777" w:rsidR="00B35FF0" w:rsidRDefault="00B35FF0" w:rsidP="00B35FF0">
            <w:pPr>
              <w:pStyle w:val="BodyText"/>
              <w:ind w:right="0"/>
              <w:rPr>
                <w:sz w:val="20"/>
              </w:rPr>
            </w:pPr>
          </w:p>
        </w:tc>
        <w:tc>
          <w:tcPr>
            <w:tcW w:w="6570" w:type="dxa"/>
          </w:tcPr>
          <w:p w14:paraId="74536C76" w14:textId="230E3125" w:rsidR="00B35FF0" w:rsidRPr="00D573B7" w:rsidRDefault="00B35FF0" w:rsidP="00B35FF0">
            <w:pPr>
              <w:pStyle w:val="BodyText"/>
              <w:ind w:right="0"/>
              <w:rPr>
                <w:color w:val="0070C0"/>
                <w:sz w:val="20"/>
              </w:rPr>
            </w:pPr>
            <w:r w:rsidRPr="00581692">
              <w:rPr>
                <w:sz w:val="16"/>
                <w:szCs w:val="16"/>
              </w:rPr>
              <w:t xml:space="preserve">The Permittee shall limit </w:t>
            </w:r>
            <w:r w:rsidR="00EC2236">
              <w:rPr>
                <w:sz w:val="16"/>
                <w:szCs w:val="16"/>
              </w:rPr>
              <w:t xml:space="preserve">COMG XX </w:t>
            </w:r>
            <w:r w:rsidRPr="00581692">
              <w:rPr>
                <w:sz w:val="16"/>
                <w:szCs w:val="16"/>
              </w:rPr>
              <w:t xml:space="preserve">HAPs - Formaldehyde &lt;= 5.0 tons per year 12-month rolling sum calculated by the 15th day of each month for the previous 12-month period. This limit applies to </w:t>
            </w:r>
            <w:r>
              <w:rPr>
                <w:sz w:val="16"/>
                <w:szCs w:val="16"/>
              </w:rPr>
              <w:t>Formaldehyde</w:t>
            </w:r>
            <w:r w:rsidRPr="00581692">
              <w:rPr>
                <w:sz w:val="16"/>
                <w:szCs w:val="16"/>
              </w:rPr>
              <w:t xml:space="preserve"> emissions from all associated items in COMG 3 </w:t>
            </w:r>
            <w:r>
              <w:rPr>
                <w:sz w:val="16"/>
                <w:szCs w:val="16"/>
              </w:rPr>
              <w:t>that vent</w:t>
            </w:r>
            <w:r w:rsidRPr="00581692">
              <w:rPr>
                <w:sz w:val="16"/>
                <w:szCs w:val="16"/>
              </w:rPr>
              <w:t xml:space="preserve"> to STRU 24, STRU 37, STRU 46, STRU 47, and STRU 78. [Avoid NESHAP]</w:t>
            </w:r>
          </w:p>
        </w:tc>
        <w:tc>
          <w:tcPr>
            <w:tcW w:w="2430" w:type="dxa"/>
            <w:vMerge/>
          </w:tcPr>
          <w:p w14:paraId="3F74D69D" w14:textId="77777777" w:rsidR="00B35FF0" w:rsidRDefault="00B35FF0" w:rsidP="00B35FF0">
            <w:pPr>
              <w:pStyle w:val="BodyText"/>
              <w:ind w:right="0"/>
              <w:rPr>
                <w:sz w:val="20"/>
                <w:highlight w:val="cyan"/>
              </w:rPr>
            </w:pPr>
          </w:p>
        </w:tc>
      </w:tr>
      <w:tr w:rsidR="00B35FF0" w:rsidRPr="003E108A" w14:paraId="01EAE5E3" w14:textId="77777777" w:rsidTr="003C675D">
        <w:tc>
          <w:tcPr>
            <w:tcW w:w="10800" w:type="dxa"/>
            <w:gridSpan w:val="4"/>
          </w:tcPr>
          <w:p w14:paraId="140E4146" w14:textId="315A52AB" w:rsidR="00B35FF0" w:rsidRDefault="00B35FF0" w:rsidP="00B35FF0">
            <w:pPr>
              <w:pStyle w:val="BodyText"/>
              <w:ind w:right="0"/>
              <w:rPr>
                <w:sz w:val="20"/>
                <w:highlight w:val="cyan"/>
              </w:rPr>
            </w:pPr>
            <w:r w:rsidRPr="007B02F9">
              <w:rPr>
                <w:b/>
                <w:sz w:val="20"/>
                <w:highlight w:val="cyan"/>
              </w:rPr>
              <w:t>STRU XX and TREA XX – Place actual emission factors at the STRU level and control efficiencies at the TREA level</w:t>
            </w:r>
          </w:p>
        </w:tc>
      </w:tr>
      <w:tr w:rsidR="007B02F9" w:rsidRPr="003E108A" w14:paraId="27EFF2F8" w14:textId="076B90AD" w:rsidTr="00B37CD5">
        <w:tc>
          <w:tcPr>
            <w:tcW w:w="720" w:type="dxa"/>
          </w:tcPr>
          <w:p w14:paraId="6A5F4070" w14:textId="5A38171C" w:rsidR="007B02F9" w:rsidRPr="00022071" w:rsidRDefault="007B02F9" w:rsidP="00B35FF0">
            <w:pPr>
              <w:pStyle w:val="BodyText"/>
              <w:ind w:right="0"/>
              <w:rPr>
                <w:b/>
                <w:sz w:val="20"/>
              </w:rPr>
            </w:pPr>
          </w:p>
        </w:tc>
        <w:tc>
          <w:tcPr>
            <w:tcW w:w="1080" w:type="dxa"/>
          </w:tcPr>
          <w:p w14:paraId="73029AD0" w14:textId="74033D1F" w:rsidR="007B02F9" w:rsidRPr="007B02F9" w:rsidRDefault="007B02F9" w:rsidP="00B35FF0">
            <w:pPr>
              <w:pStyle w:val="BodyText"/>
              <w:ind w:right="0"/>
              <w:rPr>
                <w:i/>
                <w:sz w:val="22"/>
                <w:szCs w:val="22"/>
              </w:rPr>
            </w:pPr>
          </w:p>
        </w:tc>
        <w:tc>
          <w:tcPr>
            <w:tcW w:w="6570" w:type="dxa"/>
          </w:tcPr>
          <w:p w14:paraId="0FB4C393" w14:textId="13D3FD61" w:rsidR="007B02F9" w:rsidRPr="007B02F9" w:rsidRDefault="007B02F9" w:rsidP="007B02F9">
            <w:pPr>
              <w:rPr>
                <w:bCs/>
                <w:i/>
                <w:color w:val="00B050"/>
                <w:sz w:val="22"/>
                <w:szCs w:val="22"/>
              </w:rPr>
            </w:pPr>
            <w:r w:rsidRPr="007B02F9">
              <w:rPr>
                <w:bCs/>
                <w:i/>
                <w:color w:val="0070C0"/>
                <w:sz w:val="22"/>
                <w:szCs w:val="22"/>
              </w:rPr>
              <w:t xml:space="preserve">The Permittee shall </w:t>
            </w:r>
            <w:r w:rsidRPr="007B02F9">
              <w:rPr>
                <w:bCs/>
                <w:i/>
                <w:color w:val="00B050"/>
                <w:sz w:val="22"/>
                <w:szCs w:val="22"/>
              </w:rPr>
              <w:t xml:space="preserve">use an emission factor for </w:t>
            </w:r>
            <w:r w:rsidRPr="007B02F9">
              <w:rPr>
                <w:bCs/>
                <w:i/>
                <w:color w:val="7030A0"/>
                <w:sz w:val="22"/>
                <w:szCs w:val="22"/>
              </w:rPr>
              <w:t>Acetaldehyde</w:t>
            </w:r>
            <w:r w:rsidR="00681D6F">
              <w:rPr>
                <w:bCs/>
                <w:i/>
                <w:color w:val="0070C0"/>
                <w:sz w:val="22"/>
                <w:szCs w:val="22"/>
              </w:rPr>
              <w:t xml:space="preserve"> &gt;</w:t>
            </w:r>
            <w:r w:rsidRPr="007B02F9">
              <w:rPr>
                <w:bCs/>
                <w:i/>
                <w:color w:val="0070C0"/>
                <w:sz w:val="22"/>
                <w:szCs w:val="22"/>
              </w:rPr>
              <w:t xml:space="preserve">= xx.xx0 pounds per hour 3-hour average unless a new emission factor is set pursuant to Minn. R. 7017.2025, </w:t>
            </w:r>
            <w:proofErr w:type="spellStart"/>
            <w:r w:rsidRPr="007B02F9">
              <w:rPr>
                <w:bCs/>
                <w:i/>
                <w:color w:val="0070C0"/>
                <w:sz w:val="22"/>
                <w:szCs w:val="22"/>
              </w:rPr>
              <w:t>subp</w:t>
            </w:r>
            <w:proofErr w:type="spellEnd"/>
            <w:r w:rsidRPr="007B02F9">
              <w:rPr>
                <w:bCs/>
                <w:i/>
                <w:color w:val="0070C0"/>
                <w:sz w:val="22"/>
                <w:szCs w:val="22"/>
              </w:rPr>
              <w:t>. 3</w:t>
            </w:r>
            <w:r w:rsidRPr="007B02F9">
              <w:rPr>
                <w:bCs/>
                <w:i/>
                <w:color w:val="00B050"/>
                <w:sz w:val="22"/>
                <w:szCs w:val="22"/>
              </w:rPr>
              <w:t xml:space="preserve">(B) and as described in COMG XX. The emission factor is to </w:t>
            </w:r>
            <w:proofErr w:type="gramStart"/>
            <w:r w:rsidRPr="007B02F9">
              <w:rPr>
                <w:bCs/>
                <w:i/>
                <w:color w:val="00B050"/>
                <w:sz w:val="22"/>
                <w:szCs w:val="22"/>
              </w:rPr>
              <w:t>be used</w:t>
            </w:r>
            <w:proofErr w:type="gramEnd"/>
            <w:r w:rsidRPr="007B02F9">
              <w:rPr>
                <w:bCs/>
                <w:i/>
                <w:color w:val="00B050"/>
                <w:sz w:val="22"/>
                <w:szCs w:val="22"/>
              </w:rPr>
              <w:t xml:space="preserve"> in </w:t>
            </w:r>
            <w:r w:rsidR="00681D6F">
              <w:rPr>
                <w:bCs/>
                <w:i/>
                <w:color w:val="00B050"/>
                <w:sz w:val="22"/>
                <w:szCs w:val="22"/>
              </w:rPr>
              <w:t>the calculations in COMG XX</w:t>
            </w:r>
            <w:r w:rsidRPr="007B02F9">
              <w:rPr>
                <w:bCs/>
                <w:i/>
                <w:color w:val="00B050"/>
                <w:sz w:val="22"/>
                <w:szCs w:val="22"/>
              </w:rPr>
              <w:t>. [Avoid NESHAP</w:t>
            </w:r>
            <w:r>
              <w:rPr>
                <w:bCs/>
                <w:i/>
                <w:color w:val="00B050"/>
                <w:sz w:val="22"/>
                <w:szCs w:val="22"/>
              </w:rPr>
              <w:t>, Minn. R. 7017.2025</w:t>
            </w:r>
            <w:r w:rsidRPr="007B02F9">
              <w:rPr>
                <w:bCs/>
                <w:i/>
                <w:color w:val="00B050"/>
                <w:sz w:val="22"/>
                <w:szCs w:val="22"/>
              </w:rPr>
              <w:t>]</w:t>
            </w:r>
          </w:p>
          <w:p w14:paraId="45FA21D0" w14:textId="05B0C7A4" w:rsidR="007B02F9" w:rsidRPr="007B02F9" w:rsidRDefault="007B02F9" w:rsidP="007B02F9">
            <w:pPr>
              <w:pStyle w:val="BodyText"/>
              <w:ind w:right="0"/>
              <w:rPr>
                <w:i/>
                <w:sz w:val="22"/>
                <w:szCs w:val="22"/>
              </w:rPr>
            </w:pPr>
            <w:r w:rsidRPr="007B02F9">
              <w:rPr>
                <w:i/>
                <w:color w:val="0070C0"/>
                <w:sz w:val="22"/>
                <w:szCs w:val="22"/>
              </w:rPr>
              <w:t xml:space="preserve"> </w:t>
            </w:r>
          </w:p>
        </w:tc>
        <w:tc>
          <w:tcPr>
            <w:tcW w:w="2430" w:type="dxa"/>
            <w:vMerge w:val="restart"/>
          </w:tcPr>
          <w:p w14:paraId="225A0B18" w14:textId="05842A80" w:rsidR="007B02F9" w:rsidRDefault="007B02F9" w:rsidP="00B35FF0">
            <w:pPr>
              <w:pStyle w:val="BodyText"/>
              <w:ind w:right="0"/>
              <w:rPr>
                <w:sz w:val="20"/>
                <w:highlight w:val="cyan"/>
              </w:rPr>
            </w:pPr>
            <w:r>
              <w:rPr>
                <w:sz w:val="20"/>
                <w:highlight w:val="cyan"/>
              </w:rPr>
              <w:t>2/25</w:t>
            </w:r>
            <w:r w:rsidRPr="002F1C31">
              <w:rPr>
                <w:sz w:val="20"/>
                <w:highlight w:val="cyan"/>
              </w:rPr>
              <w:t>/2019</w:t>
            </w:r>
          </w:p>
          <w:p w14:paraId="505CEEFB" w14:textId="77777777" w:rsidR="007B02F9" w:rsidRDefault="007B02F9" w:rsidP="00B35FF0">
            <w:pPr>
              <w:pStyle w:val="BodyText"/>
              <w:ind w:right="0"/>
              <w:rPr>
                <w:sz w:val="20"/>
              </w:rPr>
            </w:pPr>
            <w:r>
              <w:rPr>
                <w:sz w:val="20"/>
                <w:highlight w:val="cyan"/>
              </w:rPr>
              <w:t>For all individual HAPs that rely upon performance testing to determine EF, use a</w:t>
            </w:r>
            <w:r w:rsidRPr="00022071">
              <w:rPr>
                <w:sz w:val="20"/>
                <w:highlight w:val="cyan"/>
              </w:rPr>
              <w:t xml:space="preserve"> LIMIT screen at STRU for each individual HAP </w:t>
            </w:r>
            <w:r>
              <w:rPr>
                <w:sz w:val="20"/>
                <w:highlight w:val="cyan"/>
              </w:rPr>
              <w:t xml:space="preserve">Emission Factor </w:t>
            </w:r>
            <w:r w:rsidRPr="00022071">
              <w:rPr>
                <w:sz w:val="20"/>
                <w:highlight w:val="cyan"/>
              </w:rPr>
              <w:t>so stack-testing folk have access to pollutant to populate the NOC/NOTV.</w:t>
            </w:r>
          </w:p>
          <w:p w14:paraId="41D943EB" w14:textId="77777777" w:rsidR="007B02F9" w:rsidRDefault="007B02F9" w:rsidP="00B35FF0">
            <w:pPr>
              <w:pStyle w:val="BodyText"/>
              <w:ind w:right="0"/>
              <w:rPr>
                <w:sz w:val="20"/>
              </w:rPr>
            </w:pPr>
          </w:p>
          <w:p w14:paraId="4499F9B1" w14:textId="59AD0D2F" w:rsidR="007B02F9" w:rsidRPr="00D573B7" w:rsidRDefault="007B02F9" w:rsidP="00B35FF0">
            <w:pPr>
              <w:pStyle w:val="BodyText"/>
              <w:ind w:right="0"/>
              <w:rPr>
                <w:color w:val="0070C0"/>
                <w:sz w:val="20"/>
              </w:rPr>
            </w:pPr>
            <w:r>
              <w:rPr>
                <w:sz w:val="20"/>
              </w:rPr>
              <w:t xml:space="preserve">Repeat for all applicable pollutants (acetaldehyde, </w:t>
            </w:r>
            <w:proofErr w:type="spellStart"/>
            <w:r>
              <w:rPr>
                <w:sz w:val="20"/>
              </w:rPr>
              <w:lastRenderedPageBreak/>
              <w:t>acrolein</w:t>
            </w:r>
            <w:proofErr w:type="spellEnd"/>
            <w:r>
              <w:rPr>
                <w:sz w:val="20"/>
              </w:rPr>
              <w:t>, formaldehyde, methanol, hexane [combustion sources])</w:t>
            </w:r>
          </w:p>
        </w:tc>
      </w:tr>
      <w:tr w:rsidR="007B02F9" w:rsidRPr="003E108A" w14:paraId="1F0FBB61" w14:textId="620CC1A8" w:rsidTr="00B37CD5">
        <w:tc>
          <w:tcPr>
            <w:tcW w:w="720" w:type="dxa"/>
          </w:tcPr>
          <w:p w14:paraId="3B48D5BB" w14:textId="77777777" w:rsidR="007B02F9" w:rsidRPr="003E108A" w:rsidRDefault="007B02F9" w:rsidP="00B35FF0">
            <w:pPr>
              <w:pStyle w:val="BodyText"/>
              <w:ind w:right="0"/>
              <w:rPr>
                <w:sz w:val="20"/>
              </w:rPr>
            </w:pPr>
          </w:p>
        </w:tc>
        <w:tc>
          <w:tcPr>
            <w:tcW w:w="1080" w:type="dxa"/>
          </w:tcPr>
          <w:p w14:paraId="473A35D8" w14:textId="77777777" w:rsidR="007B02F9" w:rsidRPr="007B02F9" w:rsidRDefault="007B02F9" w:rsidP="00B35FF0">
            <w:pPr>
              <w:pStyle w:val="BodyText"/>
              <w:ind w:right="0"/>
              <w:rPr>
                <w:i/>
                <w:sz w:val="20"/>
              </w:rPr>
            </w:pPr>
          </w:p>
        </w:tc>
        <w:tc>
          <w:tcPr>
            <w:tcW w:w="6570" w:type="dxa"/>
          </w:tcPr>
          <w:p w14:paraId="1F3067ED" w14:textId="1C3362B6" w:rsidR="007B02F9" w:rsidRPr="007B02F9" w:rsidRDefault="007B02F9" w:rsidP="007B02F9">
            <w:pPr>
              <w:pStyle w:val="BodyText"/>
              <w:ind w:right="0"/>
              <w:rPr>
                <w:i/>
                <w:sz w:val="20"/>
              </w:rPr>
            </w:pPr>
            <w:r w:rsidRPr="007B02F9">
              <w:rPr>
                <w:bCs/>
                <w:i/>
                <w:color w:val="0070C0"/>
                <w:sz w:val="20"/>
              </w:rPr>
              <w:t xml:space="preserve">The Permittee shall operate and maintain the control equipment such that it achieves an overall control efficiency for </w:t>
            </w:r>
            <w:r w:rsidRPr="007B02F9">
              <w:rPr>
                <w:bCs/>
                <w:i/>
                <w:color w:val="7030A0"/>
                <w:sz w:val="20"/>
              </w:rPr>
              <w:t xml:space="preserve">Acetaldehyde &gt;= 90.0 </w:t>
            </w:r>
            <w:r w:rsidRPr="007B02F9">
              <w:rPr>
                <w:bCs/>
                <w:i/>
                <w:color w:val="0070C0"/>
                <w:sz w:val="20"/>
              </w:rPr>
              <w:t xml:space="preserve">percent control efficiency unless a new </w:t>
            </w:r>
            <w:r w:rsidRPr="007B02F9">
              <w:rPr>
                <w:bCs/>
                <w:i/>
                <w:color w:val="00B050"/>
                <w:sz w:val="20"/>
              </w:rPr>
              <w:t xml:space="preserve">HAP control efficiency </w:t>
            </w:r>
            <w:r w:rsidRPr="007B02F9">
              <w:rPr>
                <w:bCs/>
                <w:i/>
                <w:color w:val="0070C0"/>
                <w:sz w:val="20"/>
              </w:rPr>
              <w:t xml:space="preserve">is set pursuant to Minn. R. 7017.2025, </w:t>
            </w:r>
            <w:proofErr w:type="spellStart"/>
            <w:r w:rsidRPr="007B02F9">
              <w:rPr>
                <w:bCs/>
                <w:i/>
                <w:color w:val="0070C0"/>
                <w:sz w:val="20"/>
              </w:rPr>
              <w:t>subp</w:t>
            </w:r>
            <w:proofErr w:type="spellEnd"/>
            <w:r w:rsidRPr="007B02F9">
              <w:rPr>
                <w:bCs/>
                <w:i/>
                <w:color w:val="0070C0"/>
                <w:sz w:val="20"/>
              </w:rPr>
              <w:t>. 3</w:t>
            </w:r>
            <w:r w:rsidRPr="007B02F9">
              <w:rPr>
                <w:bCs/>
                <w:i/>
                <w:color w:val="00B050"/>
                <w:sz w:val="20"/>
              </w:rPr>
              <w:t xml:space="preserve">(B) and as described in COMG XX. The </w:t>
            </w:r>
            <w:r w:rsidRPr="007B02F9">
              <w:rPr>
                <w:bCs/>
                <w:i/>
                <w:color w:val="7030A0"/>
                <w:sz w:val="20"/>
              </w:rPr>
              <w:t xml:space="preserve">HAP control efficiency </w:t>
            </w:r>
            <w:r w:rsidRPr="007B02F9">
              <w:rPr>
                <w:bCs/>
                <w:i/>
                <w:color w:val="00B050"/>
                <w:sz w:val="20"/>
              </w:rPr>
              <w:t xml:space="preserve">is to be used in the calculations in COMG XX, </w:t>
            </w:r>
            <w:r w:rsidRPr="007B02F9">
              <w:rPr>
                <w:bCs/>
                <w:i/>
                <w:color w:val="7030A0"/>
                <w:sz w:val="20"/>
              </w:rPr>
              <w:t>&lt;</w:t>
            </w:r>
            <w:r w:rsidRPr="007B02F9">
              <w:rPr>
                <w:bCs/>
                <w:i/>
                <w:color w:val="00B050"/>
                <w:sz w:val="20"/>
              </w:rPr>
              <w:t xml:space="preserve">for calculating emissions during periods of uncontrolled operation, and for calculating emissions during periods </w:t>
            </w:r>
            <w:r w:rsidRPr="007B02F9">
              <w:rPr>
                <w:bCs/>
                <w:i/>
                <w:color w:val="00B050"/>
                <w:sz w:val="20"/>
              </w:rPr>
              <w:lastRenderedPageBreak/>
              <w:t>when control equipment monitoring equipment is operating outside of its prescribed indicator range.</w:t>
            </w:r>
            <w:r w:rsidRPr="007B02F9">
              <w:rPr>
                <w:bCs/>
                <w:i/>
                <w:color w:val="7030A0"/>
                <w:sz w:val="20"/>
              </w:rPr>
              <w:t>&gt;</w:t>
            </w:r>
            <w:r w:rsidRPr="007B02F9">
              <w:rPr>
                <w:bCs/>
                <w:i/>
                <w:color w:val="00B050"/>
                <w:sz w:val="20"/>
              </w:rPr>
              <w:t xml:space="preserve"> [Avoid NESHAP</w:t>
            </w:r>
            <w:r>
              <w:rPr>
                <w:bCs/>
                <w:i/>
                <w:color w:val="00B050"/>
                <w:sz w:val="20"/>
              </w:rPr>
              <w:t>, Minn. R. 7017.2025</w:t>
            </w:r>
            <w:r w:rsidRPr="007B02F9">
              <w:rPr>
                <w:bCs/>
                <w:i/>
                <w:color w:val="00B050"/>
                <w:sz w:val="20"/>
              </w:rPr>
              <w:t>]</w:t>
            </w:r>
          </w:p>
        </w:tc>
        <w:tc>
          <w:tcPr>
            <w:tcW w:w="2430" w:type="dxa"/>
            <w:vMerge/>
          </w:tcPr>
          <w:p w14:paraId="1E6E3961" w14:textId="77777777" w:rsidR="007B02F9" w:rsidRPr="00581692" w:rsidRDefault="007B02F9" w:rsidP="00B35FF0">
            <w:pPr>
              <w:pStyle w:val="BodyText"/>
              <w:ind w:right="0"/>
              <w:rPr>
                <w:sz w:val="16"/>
                <w:szCs w:val="16"/>
              </w:rPr>
            </w:pPr>
          </w:p>
        </w:tc>
      </w:tr>
      <w:tr w:rsidR="007B02F9" w:rsidRPr="003E108A" w14:paraId="6E54A5FC" w14:textId="77777777" w:rsidTr="007A0B70">
        <w:tc>
          <w:tcPr>
            <w:tcW w:w="10800" w:type="dxa"/>
            <w:gridSpan w:val="4"/>
          </w:tcPr>
          <w:p w14:paraId="1F6E8798" w14:textId="6206FF55" w:rsidR="007B02F9" w:rsidRPr="007B02F9" w:rsidRDefault="007B02F9" w:rsidP="00B35FF0">
            <w:pPr>
              <w:rPr>
                <w:b/>
                <w:color w:val="E36C0A" w:themeColor="accent6" w:themeShade="BF"/>
                <w:sz w:val="22"/>
                <w:szCs w:val="22"/>
                <w:highlight w:val="cyan"/>
              </w:rPr>
            </w:pPr>
            <w:r w:rsidRPr="007B02F9">
              <w:rPr>
                <w:b/>
                <w:sz w:val="22"/>
                <w:szCs w:val="22"/>
                <w:highlight w:val="cyan"/>
              </w:rPr>
              <w:t xml:space="preserve">COMG language </w:t>
            </w:r>
          </w:p>
        </w:tc>
      </w:tr>
      <w:tr w:rsidR="00B35FF0" w:rsidRPr="003E108A" w14:paraId="1B287604" w14:textId="059BEE92" w:rsidTr="00555B58">
        <w:tc>
          <w:tcPr>
            <w:tcW w:w="720" w:type="dxa"/>
          </w:tcPr>
          <w:p w14:paraId="39942845" w14:textId="77777777" w:rsidR="00B35FF0" w:rsidRPr="003E108A" w:rsidRDefault="00B35FF0" w:rsidP="00B35FF0">
            <w:pPr>
              <w:pStyle w:val="BodyText"/>
              <w:ind w:right="0"/>
              <w:rPr>
                <w:sz w:val="20"/>
              </w:rPr>
            </w:pPr>
            <w:r>
              <w:rPr>
                <w:sz w:val="20"/>
              </w:rPr>
              <w:t xml:space="preserve"> </w:t>
            </w:r>
          </w:p>
        </w:tc>
        <w:tc>
          <w:tcPr>
            <w:tcW w:w="1080" w:type="dxa"/>
          </w:tcPr>
          <w:p w14:paraId="4F52F396" w14:textId="77777777" w:rsidR="00B35FF0" w:rsidRPr="003E108A" w:rsidRDefault="00B35FF0" w:rsidP="00B35FF0">
            <w:pPr>
              <w:pStyle w:val="BodyText"/>
              <w:ind w:right="0"/>
              <w:rPr>
                <w:sz w:val="20"/>
              </w:rPr>
            </w:pPr>
            <w:r>
              <w:rPr>
                <w:sz w:val="20"/>
              </w:rPr>
              <w:t xml:space="preserve">Will need different language if you </w:t>
            </w:r>
            <w:proofErr w:type="gramStart"/>
            <w:r>
              <w:rPr>
                <w:sz w:val="20"/>
              </w:rPr>
              <w:t>don’t</w:t>
            </w:r>
            <w:proofErr w:type="gramEnd"/>
            <w:r>
              <w:rPr>
                <w:sz w:val="20"/>
              </w:rPr>
              <w:t xml:space="preserve"> have tested EF. See Al-Corn (currently being drafted 2018).</w:t>
            </w:r>
          </w:p>
        </w:tc>
        <w:tc>
          <w:tcPr>
            <w:tcW w:w="6570" w:type="dxa"/>
          </w:tcPr>
          <w:p w14:paraId="5132E813" w14:textId="77777777" w:rsidR="00C76F35" w:rsidRDefault="00B35FF0" w:rsidP="00555B58">
            <w:pPr>
              <w:pStyle w:val="BodyText"/>
              <w:ind w:right="0"/>
              <w:rPr>
                <w:sz w:val="20"/>
              </w:rPr>
            </w:pPr>
            <w:r w:rsidRPr="002735C5">
              <w:rPr>
                <w:color w:val="00B050"/>
                <w:sz w:val="20"/>
              </w:rPr>
              <w:t xml:space="preserve">The Emission Factors </w:t>
            </w:r>
            <w:r>
              <w:rPr>
                <w:color w:val="00B050"/>
                <w:sz w:val="20"/>
              </w:rPr>
              <w:t xml:space="preserve">and pollutants </w:t>
            </w:r>
            <w:r w:rsidRPr="002735C5">
              <w:rPr>
                <w:color w:val="00B050"/>
                <w:sz w:val="20"/>
              </w:rPr>
              <w:t xml:space="preserve">for each stack </w:t>
            </w:r>
            <w:proofErr w:type="gramStart"/>
            <w:r w:rsidRPr="002735C5">
              <w:rPr>
                <w:color w:val="00B050"/>
                <w:sz w:val="20"/>
              </w:rPr>
              <w:t>are identified</w:t>
            </w:r>
            <w:proofErr w:type="gramEnd"/>
            <w:r w:rsidRPr="002735C5">
              <w:rPr>
                <w:color w:val="00B050"/>
                <w:sz w:val="20"/>
              </w:rPr>
              <w:t xml:space="preserve"> at each </w:t>
            </w:r>
            <w:r w:rsidR="00C76F35">
              <w:rPr>
                <w:color w:val="00B050"/>
                <w:sz w:val="20"/>
              </w:rPr>
              <w:t xml:space="preserve">applicable </w:t>
            </w:r>
            <w:r w:rsidRPr="002735C5">
              <w:rPr>
                <w:color w:val="00B050"/>
                <w:sz w:val="20"/>
              </w:rPr>
              <w:t>STRU in Section 5 of this permit</w:t>
            </w:r>
            <w:r>
              <w:rPr>
                <w:sz w:val="20"/>
              </w:rPr>
              <w:t xml:space="preserve">. </w:t>
            </w:r>
            <w:r w:rsidRPr="00C76F35">
              <w:rPr>
                <w:color w:val="00B050"/>
                <w:sz w:val="20"/>
              </w:rPr>
              <w:t>The Permittee shall use the values for B# (Individual HAP emission rate) in pounds per hour (</w:t>
            </w:r>
            <w:proofErr w:type="spellStart"/>
            <w:r w:rsidRPr="00C76F35">
              <w:rPr>
                <w:color w:val="00B050"/>
                <w:sz w:val="20"/>
              </w:rPr>
              <w:t>lb</w:t>
            </w:r>
            <w:proofErr w:type="spellEnd"/>
            <w:r w:rsidRPr="00C76F35">
              <w:rPr>
                <w:color w:val="00B050"/>
                <w:sz w:val="20"/>
              </w:rPr>
              <w:t>/</w:t>
            </w:r>
            <w:proofErr w:type="spellStart"/>
            <w:r w:rsidRPr="00C76F35">
              <w:rPr>
                <w:color w:val="00B050"/>
                <w:sz w:val="20"/>
              </w:rPr>
              <w:t>hr</w:t>
            </w:r>
            <w:proofErr w:type="spellEnd"/>
            <w:r w:rsidRPr="00C76F35">
              <w:rPr>
                <w:color w:val="00B050"/>
                <w:sz w:val="20"/>
              </w:rPr>
              <w:t>) in Equation 1</w:t>
            </w:r>
            <w:r w:rsidR="00C76F35" w:rsidRPr="00C76F35">
              <w:rPr>
                <w:color w:val="00B050"/>
                <w:sz w:val="20"/>
              </w:rPr>
              <w:t xml:space="preserve"> of the Monthly Calculation below</w:t>
            </w:r>
            <w:r w:rsidRPr="00C76F35">
              <w:rPr>
                <w:color w:val="00B050"/>
                <w:sz w:val="20"/>
              </w:rPr>
              <w:t xml:space="preserve">, unless a new emission factor is set pursuant to Minn. R. 7017, </w:t>
            </w:r>
            <w:proofErr w:type="spellStart"/>
            <w:r w:rsidRPr="00C76F35">
              <w:rPr>
                <w:color w:val="00B050"/>
                <w:sz w:val="20"/>
              </w:rPr>
              <w:t>subp</w:t>
            </w:r>
            <w:proofErr w:type="spellEnd"/>
            <w:r w:rsidRPr="00C76F35">
              <w:rPr>
                <w:color w:val="00B050"/>
                <w:sz w:val="20"/>
              </w:rPr>
              <w:t>. 3, as detailed</w:t>
            </w:r>
            <w:r>
              <w:rPr>
                <w:sz w:val="20"/>
              </w:rPr>
              <w:t xml:space="preserve"> </w:t>
            </w:r>
            <w:r w:rsidR="00C76F35">
              <w:rPr>
                <w:color w:val="00B050"/>
                <w:sz w:val="20"/>
              </w:rPr>
              <w:t>in the Protocol for Resetting the HAP Emission Factors and HAP Control Efficiencies</w:t>
            </w:r>
            <w:r w:rsidR="00C76F35" w:rsidRPr="00EC2236">
              <w:rPr>
                <w:color w:val="00B050"/>
                <w:sz w:val="20"/>
              </w:rPr>
              <w:t>.</w:t>
            </w:r>
            <w:r w:rsidRPr="009E73A8">
              <w:rPr>
                <w:sz w:val="20"/>
              </w:rPr>
              <w:br/>
            </w:r>
            <w:r w:rsidRPr="003E108A">
              <w:rPr>
                <w:sz w:val="20"/>
              </w:rPr>
              <w:br/>
            </w:r>
            <w:r w:rsidRPr="009E73A8">
              <w:rPr>
                <w:sz w:val="20"/>
              </w:rPr>
              <w:t xml:space="preserve">STRU </w:t>
            </w:r>
            <w:r w:rsidRPr="00C53282">
              <w:rPr>
                <w:color w:val="C00000"/>
                <w:sz w:val="20"/>
              </w:rPr>
              <w:t xml:space="preserve">XX </w:t>
            </w:r>
            <w:r w:rsidRPr="009E73A8">
              <w:rPr>
                <w:sz w:val="20"/>
              </w:rPr>
              <w:t>(Fermentation (CO2) Scrubber Stack)</w:t>
            </w:r>
            <w:r w:rsidRPr="009E73A8">
              <w:rPr>
                <w:sz w:val="20"/>
              </w:rPr>
              <w:br/>
            </w:r>
            <w:r w:rsidR="00C76F35" w:rsidRPr="009E73A8">
              <w:rPr>
                <w:sz w:val="20"/>
              </w:rPr>
              <w:t xml:space="preserve">STRU </w:t>
            </w:r>
            <w:r w:rsidR="00C76F35" w:rsidRPr="00C53282">
              <w:rPr>
                <w:color w:val="C00000"/>
                <w:sz w:val="20"/>
              </w:rPr>
              <w:t xml:space="preserve">XX </w:t>
            </w:r>
            <w:r w:rsidR="00C76F35" w:rsidRPr="009E73A8">
              <w:rPr>
                <w:sz w:val="20"/>
              </w:rPr>
              <w:t>(DDGS Cooler Fabric Fil</w:t>
            </w:r>
            <w:r w:rsidR="00C76F35">
              <w:rPr>
                <w:sz w:val="20"/>
              </w:rPr>
              <w:t>ter Stack)</w:t>
            </w:r>
          </w:p>
          <w:p w14:paraId="528921B0" w14:textId="77777777" w:rsidR="00C76F35" w:rsidRDefault="00B35FF0" w:rsidP="00C76F35">
            <w:pPr>
              <w:rPr>
                <w:sz w:val="20"/>
              </w:rPr>
            </w:pPr>
            <w:r w:rsidRPr="009E73A8">
              <w:rPr>
                <w:sz w:val="20"/>
              </w:rPr>
              <w:br/>
              <w:t>Acetaldehyde</w:t>
            </w:r>
            <w:r>
              <w:rPr>
                <w:sz w:val="20"/>
              </w:rPr>
              <w:br/>
            </w:r>
            <w:proofErr w:type="spellStart"/>
            <w:r>
              <w:rPr>
                <w:sz w:val="20"/>
              </w:rPr>
              <w:t>Acrolein</w:t>
            </w:r>
            <w:proofErr w:type="spellEnd"/>
            <w:r>
              <w:rPr>
                <w:sz w:val="20"/>
              </w:rPr>
              <w:br/>
              <w:t>Formaldehyde</w:t>
            </w:r>
            <w:r>
              <w:rPr>
                <w:sz w:val="20"/>
              </w:rPr>
              <w:br/>
              <w:t>Methanol</w:t>
            </w:r>
            <w:r w:rsidRPr="009E73A8">
              <w:rPr>
                <w:sz w:val="20"/>
              </w:rPr>
              <w:br/>
            </w:r>
            <w:r w:rsidRPr="009E73A8">
              <w:rPr>
                <w:sz w:val="20"/>
              </w:rPr>
              <w:br/>
              <w:t xml:space="preserve">STRU </w:t>
            </w:r>
            <w:r w:rsidRPr="00C53282">
              <w:rPr>
                <w:color w:val="C00000"/>
                <w:sz w:val="20"/>
              </w:rPr>
              <w:t xml:space="preserve">XX </w:t>
            </w:r>
            <w:r w:rsidRPr="009E73A8">
              <w:rPr>
                <w:sz w:val="20"/>
              </w:rPr>
              <w:t>(Regenerative Thermal Oxidi</w:t>
            </w:r>
            <w:r>
              <w:rPr>
                <w:sz w:val="20"/>
              </w:rPr>
              <w:t xml:space="preserve">zer Stack) </w:t>
            </w:r>
            <w:r>
              <w:rPr>
                <w:sz w:val="20"/>
              </w:rPr>
              <w:br/>
            </w:r>
            <w:r w:rsidR="00C76F35">
              <w:rPr>
                <w:sz w:val="20"/>
              </w:rPr>
              <w:t>STRU XX (Combined Turbine and Duct Burner)</w:t>
            </w:r>
          </w:p>
          <w:p w14:paraId="6A9C5BD8" w14:textId="44CB957E" w:rsidR="00555B58" w:rsidRPr="00555B58" w:rsidRDefault="00B35FF0" w:rsidP="00555B58">
            <w:pPr>
              <w:pStyle w:val="BodyText"/>
              <w:ind w:right="0"/>
              <w:rPr>
                <w:color w:val="00B050"/>
                <w:sz w:val="20"/>
              </w:rPr>
            </w:pPr>
            <w:r>
              <w:rPr>
                <w:sz w:val="20"/>
              </w:rPr>
              <w:br/>
            </w:r>
            <w:r w:rsidR="00555B58" w:rsidRPr="00555B58">
              <w:rPr>
                <w:color w:val="00B050"/>
                <w:sz w:val="20"/>
              </w:rPr>
              <w:t>Acetaldehyde</w:t>
            </w:r>
            <w:r w:rsidR="00555B58" w:rsidRPr="00555B58">
              <w:rPr>
                <w:color w:val="00B050"/>
                <w:sz w:val="20"/>
              </w:rPr>
              <w:br/>
            </w:r>
            <w:proofErr w:type="spellStart"/>
            <w:r w:rsidR="00555B58" w:rsidRPr="00555B58">
              <w:rPr>
                <w:color w:val="00B050"/>
                <w:sz w:val="20"/>
              </w:rPr>
              <w:t>Acrolein</w:t>
            </w:r>
            <w:proofErr w:type="spellEnd"/>
            <w:r w:rsidR="00555B58" w:rsidRPr="00555B58">
              <w:rPr>
                <w:color w:val="00B050"/>
                <w:sz w:val="20"/>
              </w:rPr>
              <w:br/>
              <w:t>Formaldehyde</w:t>
            </w:r>
          </w:p>
          <w:p w14:paraId="0B7C5699" w14:textId="423D4182" w:rsidR="00555B58" w:rsidRPr="00555B58" w:rsidRDefault="00555B58" w:rsidP="00555B58">
            <w:pPr>
              <w:pStyle w:val="BodyText"/>
              <w:ind w:right="0"/>
              <w:rPr>
                <w:color w:val="00B050"/>
                <w:sz w:val="20"/>
              </w:rPr>
            </w:pPr>
            <w:r>
              <w:rPr>
                <w:color w:val="00B050"/>
                <w:sz w:val="20"/>
              </w:rPr>
              <w:t>&lt;</w:t>
            </w:r>
            <w:r w:rsidRPr="00555B58">
              <w:rPr>
                <w:color w:val="00B050"/>
                <w:sz w:val="20"/>
              </w:rPr>
              <w:t>Hexane</w:t>
            </w:r>
            <w:r>
              <w:rPr>
                <w:color w:val="00B050"/>
                <w:sz w:val="20"/>
              </w:rPr>
              <w:t>&gt;</w:t>
            </w:r>
          </w:p>
          <w:p w14:paraId="3C12D8FD" w14:textId="77777777" w:rsidR="00555B58" w:rsidRPr="00555B58" w:rsidRDefault="00555B58" w:rsidP="00555B58">
            <w:pPr>
              <w:pStyle w:val="BodyText"/>
              <w:ind w:right="0"/>
              <w:rPr>
                <w:color w:val="00B050"/>
                <w:sz w:val="20"/>
              </w:rPr>
            </w:pPr>
            <w:r w:rsidRPr="00555B58">
              <w:rPr>
                <w:color w:val="00B050"/>
                <w:sz w:val="20"/>
              </w:rPr>
              <w:t>Methanol</w:t>
            </w:r>
          </w:p>
          <w:p w14:paraId="3C57A4D9" w14:textId="170780DD" w:rsidR="00B35FF0" w:rsidRPr="000218AA" w:rsidRDefault="00B35FF0" w:rsidP="00B35FF0">
            <w:pPr>
              <w:rPr>
                <w:color w:val="0070C0"/>
                <w:sz w:val="20"/>
              </w:rPr>
            </w:pPr>
            <w:r w:rsidRPr="009E73A8">
              <w:rPr>
                <w:sz w:val="20"/>
              </w:rPr>
              <w:br/>
            </w:r>
            <w:r w:rsidRPr="00B43CA5">
              <w:rPr>
                <w:color w:val="0070C0"/>
                <w:sz w:val="20"/>
              </w:rPr>
              <w:t xml:space="preserve">The values listed at </w:t>
            </w:r>
            <w:r w:rsidR="00B43CA5">
              <w:rPr>
                <w:color w:val="0070C0"/>
                <w:sz w:val="20"/>
              </w:rPr>
              <w:t>each</w:t>
            </w:r>
            <w:r w:rsidRPr="00B43CA5">
              <w:rPr>
                <w:color w:val="0070C0"/>
                <w:sz w:val="20"/>
              </w:rPr>
              <w:t xml:space="preserve"> STRU reflect the results from the most recent verified performance testing, as documented in a Notice of Compliance </w:t>
            </w:r>
            <w:r w:rsidRPr="00B43CA5">
              <w:rPr>
                <w:color w:val="00B050"/>
                <w:sz w:val="20"/>
              </w:rPr>
              <w:t xml:space="preserve">or Notice of </w:t>
            </w:r>
            <w:r w:rsidR="00B43CA5" w:rsidRPr="00B43CA5">
              <w:rPr>
                <w:color w:val="00B050"/>
                <w:sz w:val="20"/>
              </w:rPr>
              <w:t xml:space="preserve">Test </w:t>
            </w:r>
            <w:r w:rsidRPr="00B43CA5">
              <w:rPr>
                <w:color w:val="00B050"/>
                <w:sz w:val="20"/>
              </w:rPr>
              <w:t xml:space="preserve">Verification </w:t>
            </w:r>
            <w:r w:rsidRPr="00B43CA5">
              <w:rPr>
                <w:color w:val="0070C0"/>
                <w:sz w:val="20"/>
              </w:rPr>
              <w:t xml:space="preserve">letter, at each stack as of issuance of permit </w:t>
            </w:r>
            <w:r w:rsidRPr="00C53282">
              <w:rPr>
                <w:color w:val="C00000"/>
                <w:sz w:val="20"/>
              </w:rPr>
              <w:t>#06300025-102</w:t>
            </w:r>
            <w:r w:rsidRPr="009E73A8">
              <w:rPr>
                <w:sz w:val="20"/>
              </w:rPr>
              <w:t xml:space="preserve">. </w:t>
            </w:r>
            <w:r w:rsidRPr="00B43CA5">
              <w:rPr>
                <w:color w:val="00B050"/>
                <w:sz w:val="20"/>
              </w:rPr>
              <w:t xml:space="preserve">If an established emission factor is to </w:t>
            </w:r>
            <w:proofErr w:type="gramStart"/>
            <w:r w:rsidRPr="00B43CA5">
              <w:rPr>
                <w:color w:val="00B050"/>
                <w:sz w:val="20"/>
              </w:rPr>
              <w:t>be reset</w:t>
            </w:r>
            <w:proofErr w:type="gramEnd"/>
            <w:r w:rsidRPr="00B43CA5">
              <w:rPr>
                <w:color w:val="00B050"/>
                <w:sz w:val="20"/>
              </w:rPr>
              <w:t xml:space="preserve">, the reset shall be based on the emission factors recorded during the most recent MPCA-approved performance test. </w:t>
            </w:r>
            <w:r w:rsidRPr="000218AA">
              <w:rPr>
                <w:color w:val="0070C0"/>
                <w:sz w:val="20"/>
              </w:rPr>
              <w:t xml:space="preserve">The Permittee shall calculate the average </w:t>
            </w:r>
            <w:r>
              <w:rPr>
                <w:color w:val="0070C0"/>
                <w:sz w:val="20"/>
              </w:rPr>
              <w:t>emission factor</w:t>
            </w:r>
            <w:r w:rsidRPr="000218AA">
              <w:rPr>
                <w:color w:val="00B050"/>
                <w:sz w:val="20"/>
              </w:rPr>
              <w:t xml:space="preserve"> </w:t>
            </w:r>
            <w:r w:rsidRPr="000A31ED">
              <w:rPr>
                <w:color w:val="0070C0"/>
                <w:sz w:val="20"/>
              </w:rPr>
              <w:t xml:space="preserve">for each individual compliant test run. </w:t>
            </w:r>
            <w:r w:rsidRPr="000218AA">
              <w:rPr>
                <w:color w:val="0070C0"/>
                <w:sz w:val="20"/>
              </w:rPr>
              <w:t>Downtime of 15 minutes or more is not to be included as operating time.</w:t>
            </w:r>
          </w:p>
          <w:p w14:paraId="095BED21" w14:textId="77777777" w:rsidR="00B35FF0" w:rsidRDefault="00B35FF0" w:rsidP="00B35FF0">
            <w:pPr>
              <w:pStyle w:val="BodyText"/>
              <w:ind w:right="0"/>
              <w:rPr>
                <w:sz w:val="20"/>
              </w:rPr>
            </w:pPr>
          </w:p>
          <w:p w14:paraId="26A4CBBA" w14:textId="0861247A" w:rsidR="00B35FF0" w:rsidRPr="003E108A" w:rsidRDefault="00B35FF0" w:rsidP="00B35FF0">
            <w:pPr>
              <w:pStyle w:val="BodyText"/>
              <w:ind w:right="0"/>
              <w:rPr>
                <w:sz w:val="20"/>
              </w:rPr>
            </w:pPr>
            <w:r w:rsidRPr="00B43CA5">
              <w:rPr>
                <w:color w:val="0070C0"/>
                <w:sz w:val="20"/>
              </w:rPr>
              <w:t>The Individual Emission Factors shall be reset to the average emission factor (</w:t>
            </w:r>
            <w:proofErr w:type="spellStart"/>
            <w:r w:rsidRPr="00B43CA5">
              <w:rPr>
                <w:color w:val="0070C0"/>
                <w:sz w:val="20"/>
              </w:rPr>
              <w:t>lb</w:t>
            </w:r>
            <w:proofErr w:type="spellEnd"/>
            <w:r w:rsidRPr="00B43CA5">
              <w:rPr>
                <w:color w:val="0070C0"/>
                <w:sz w:val="20"/>
              </w:rPr>
              <w:t>/</w:t>
            </w:r>
            <w:proofErr w:type="spellStart"/>
            <w:r w:rsidRPr="00B43CA5">
              <w:rPr>
                <w:color w:val="0070C0"/>
                <w:sz w:val="20"/>
              </w:rPr>
              <w:t>hr</w:t>
            </w:r>
            <w:proofErr w:type="spellEnd"/>
            <w:r w:rsidRPr="00B43CA5">
              <w:rPr>
                <w:color w:val="0070C0"/>
                <w:sz w:val="20"/>
              </w:rPr>
              <w:t>) measured during testing for each stack</w:t>
            </w:r>
            <w:r w:rsidRPr="00600976">
              <w:rPr>
                <w:color w:val="E36C0A" w:themeColor="accent6" w:themeShade="BF"/>
                <w:sz w:val="20"/>
              </w:rPr>
              <w:t xml:space="preserve">. </w:t>
            </w:r>
            <w:r w:rsidRPr="00B43CA5">
              <w:rPr>
                <w:color w:val="00B050"/>
                <w:sz w:val="20"/>
              </w:rPr>
              <w:t xml:space="preserve">The Permittee must use these values in Equation 1 until subsequent testing </w:t>
            </w:r>
            <w:proofErr w:type="gramStart"/>
            <w:r w:rsidRPr="00B43CA5">
              <w:rPr>
                <w:color w:val="00B050"/>
                <w:sz w:val="20"/>
              </w:rPr>
              <w:t>is conducted</w:t>
            </w:r>
            <w:proofErr w:type="gramEnd"/>
            <w:r w:rsidRPr="00B43CA5">
              <w:rPr>
                <w:color w:val="00B050"/>
                <w:sz w:val="20"/>
              </w:rPr>
              <w:t xml:space="preserve">. The verified values from the most recent performance tests for each stack </w:t>
            </w:r>
            <w:proofErr w:type="gramStart"/>
            <w:r w:rsidRPr="00B43CA5">
              <w:rPr>
                <w:color w:val="00B050"/>
                <w:sz w:val="20"/>
              </w:rPr>
              <w:t>must be used</w:t>
            </w:r>
            <w:proofErr w:type="gramEnd"/>
            <w:r w:rsidRPr="00B43CA5">
              <w:rPr>
                <w:color w:val="00B050"/>
                <w:sz w:val="20"/>
              </w:rPr>
              <w:t xml:space="preserve"> to calculate actual emissions of HAPs and to evaluate compliance with the COMG XX HAP limits. For calculating HAP emissions during periods of control equipment downtime or bypass, when emissions are venting to the respective stack, </w:t>
            </w:r>
            <w:r w:rsidR="00B43CA5">
              <w:rPr>
                <w:color w:val="00B050"/>
                <w:sz w:val="20"/>
              </w:rPr>
              <w:t xml:space="preserve">or periods during which the monitored parameters are outside the indicator range, </w:t>
            </w:r>
            <w:r w:rsidRPr="00B43CA5">
              <w:rPr>
                <w:color w:val="00B050"/>
                <w:sz w:val="20"/>
              </w:rPr>
              <w:t>the Permittee must use the control efficiency identified in the requirement below.</w:t>
            </w:r>
            <w:r w:rsidRPr="00B43CA5">
              <w:rPr>
                <w:color w:val="00B050"/>
                <w:sz w:val="20"/>
              </w:rPr>
              <w:br/>
            </w:r>
            <w:r w:rsidRPr="003E108A">
              <w:rPr>
                <w:sz w:val="20"/>
              </w:rPr>
              <w:br/>
            </w:r>
            <w:r w:rsidRPr="00EC2236">
              <w:rPr>
                <w:color w:val="0070C0"/>
                <w:sz w:val="20"/>
              </w:rPr>
              <w:t xml:space="preserve">[Minn. R. 7007.0800, </w:t>
            </w:r>
            <w:proofErr w:type="spellStart"/>
            <w:r w:rsidRPr="00EC2236">
              <w:rPr>
                <w:color w:val="0070C0"/>
                <w:sz w:val="20"/>
              </w:rPr>
              <w:t>subp</w:t>
            </w:r>
            <w:proofErr w:type="spellEnd"/>
            <w:r w:rsidRPr="00EC2236">
              <w:rPr>
                <w:color w:val="0070C0"/>
                <w:sz w:val="20"/>
              </w:rPr>
              <w:t>. 2(A), Title I Condition: Avoid major source under 40 CFR 63.2, Minn. R. 7017.2025]</w:t>
            </w:r>
          </w:p>
        </w:tc>
        <w:tc>
          <w:tcPr>
            <w:tcW w:w="2430" w:type="dxa"/>
          </w:tcPr>
          <w:p w14:paraId="4A1C1095" w14:textId="31582052" w:rsidR="00B35FF0" w:rsidRPr="009E73A8" w:rsidRDefault="00B35FF0" w:rsidP="00B35FF0">
            <w:pPr>
              <w:rPr>
                <w:sz w:val="20"/>
              </w:rPr>
            </w:pPr>
            <w:r w:rsidRPr="00164620">
              <w:rPr>
                <w:color w:val="E36C0A" w:themeColor="accent6" w:themeShade="BF"/>
                <w:highlight w:val="cyan"/>
              </w:rPr>
              <w:t>2/25/2019</w:t>
            </w:r>
          </w:p>
        </w:tc>
      </w:tr>
      <w:tr w:rsidR="00B35FF0" w:rsidRPr="003E108A" w14:paraId="0C995382" w14:textId="77777777" w:rsidTr="00555B58">
        <w:tc>
          <w:tcPr>
            <w:tcW w:w="720" w:type="dxa"/>
          </w:tcPr>
          <w:p w14:paraId="5FD250A9" w14:textId="77777777" w:rsidR="00B35FF0" w:rsidRPr="003E108A" w:rsidRDefault="00B35FF0" w:rsidP="00B35FF0">
            <w:pPr>
              <w:pStyle w:val="BodyText"/>
              <w:ind w:right="0"/>
              <w:rPr>
                <w:sz w:val="20"/>
              </w:rPr>
            </w:pPr>
          </w:p>
        </w:tc>
        <w:tc>
          <w:tcPr>
            <w:tcW w:w="1080" w:type="dxa"/>
          </w:tcPr>
          <w:p w14:paraId="226D5117" w14:textId="0BE40CFA" w:rsidR="00B35FF0" w:rsidRPr="006208F8" w:rsidRDefault="00B35FF0" w:rsidP="00B35FF0">
            <w:pPr>
              <w:rPr>
                <w:color w:val="0070C0"/>
                <w:sz w:val="20"/>
              </w:rPr>
            </w:pPr>
            <w:r>
              <w:rPr>
                <w:sz w:val="20"/>
              </w:rPr>
              <w:t>Default to 98%, they can provide lower efficiencies with test data if desired.</w:t>
            </w:r>
          </w:p>
        </w:tc>
        <w:tc>
          <w:tcPr>
            <w:tcW w:w="6570" w:type="dxa"/>
          </w:tcPr>
          <w:p w14:paraId="46D290F9" w14:textId="622CE04E" w:rsidR="00B35FF0" w:rsidRPr="00EC2236" w:rsidRDefault="00B35FF0" w:rsidP="00B35FF0">
            <w:pPr>
              <w:pStyle w:val="BodyText"/>
              <w:ind w:right="0"/>
              <w:rPr>
                <w:color w:val="00B050"/>
                <w:sz w:val="20"/>
              </w:rPr>
            </w:pPr>
            <w:r w:rsidRPr="002735C5">
              <w:rPr>
                <w:color w:val="00B050"/>
                <w:sz w:val="20"/>
              </w:rPr>
              <w:t xml:space="preserve">The </w:t>
            </w:r>
            <w:r>
              <w:rPr>
                <w:color w:val="00B050"/>
                <w:sz w:val="20"/>
              </w:rPr>
              <w:t xml:space="preserve">HAP control efficiencies (CE) </w:t>
            </w:r>
            <w:r w:rsidRPr="002735C5">
              <w:rPr>
                <w:color w:val="00B050"/>
                <w:sz w:val="20"/>
              </w:rPr>
              <w:t xml:space="preserve">for </w:t>
            </w:r>
            <w:r>
              <w:rPr>
                <w:color w:val="00B050"/>
                <w:sz w:val="20"/>
              </w:rPr>
              <w:t>the listed</w:t>
            </w:r>
            <w:r w:rsidRPr="002735C5">
              <w:rPr>
                <w:color w:val="00B050"/>
                <w:sz w:val="20"/>
              </w:rPr>
              <w:t xml:space="preserve"> </w:t>
            </w:r>
            <w:r>
              <w:rPr>
                <w:color w:val="00B050"/>
                <w:sz w:val="20"/>
              </w:rPr>
              <w:t xml:space="preserve">pollutants </w:t>
            </w:r>
            <w:proofErr w:type="gramStart"/>
            <w:r w:rsidRPr="002735C5">
              <w:rPr>
                <w:color w:val="00B050"/>
                <w:sz w:val="20"/>
              </w:rPr>
              <w:t>are identified</w:t>
            </w:r>
            <w:proofErr w:type="gramEnd"/>
            <w:r w:rsidRPr="002735C5">
              <w:rPr>
                <w:color w:val="00B050"/>
                <w:sz w:val="20"/>
              </w:rPr>
              <w:t xml:space="preserve"> at each </w:t>
            </w:r>
            <w:r w:rsidR="00C76F35">
              <w:rPr>
                <w:color w:val="00B050"/>
                <w:sz w:val="20"/>
              </w:rPr>
              <w:t>applicable</w:t>
            </w:r>
            <w:r w:rsidRPr="002735C5">
              <w:rPr>
                <w:color w:val="00B050"/>
                <w:sz w:val="20"/>
              </w:rPr>
              <w:t xml:space="preserve"> </w:t>
            </w:r>
            <w:r>
              <w:rPr>
                <w:color w:val="00B050"/>
                <w:sz w:val="20"/>
              </w:rPr>
              <w:t>TREA</w:t>
            </w:r>
            <w:r w:rsidRPr="002735C5">
              <w:rPr>
                <w:color w:val="00B050"/>
                <w:sz w:val="20"/>
              </w:rPr>
              <w:t xml:space="preserve"> in Section 5 of this permit</w:t>
            </w:r>
            <w:r w:rsidR="00EC2236">
              <w:rPr>
                <w:color w:val="00B050"/>
                <w:sz w:val="20"/>
              </w:rPr>
              <w:t>.</w:t>
            </w:r>
            <w:r w:rsidRPr="00776CD3">
              <w:rPr>
                <w:color w:val="E36C0A" w:themeColor="accent6" w:themeShade="BF"/>
                <w:sz w:val="20"/>
              </w:rPr>
              <w:t xml:space="preserve"> </w:t>
            </w:r>
            <w:r w:rsidRPr="00EC2236">
              <w:rPr>
                <w:color w:val="00B050"/>
                <w:sz w:val="20"/>
              </w:rPr>
              <w:t xml:space="preserve">The Permittee shall use the values for CE (% control efficiency) in Equation 1 </w:t>
            </w:r>
            <w:r w:rsidR="00C76F35">
              <w:rPr>
                <w:color w:val="00B050"/>
                <w:sz w:val="20"/>
              </w:rPr>
              <w:t>of the Monthly Calculation below</w:t>
            </w:r>
            <w:r w:rsidRPr="00EC2236">
              <w:rPr>
                <w:color w:val="00B050"/>
                <w:sz w:val="20"/>
              </w:rPr>
              <w:t xml:space="preserve">, unless a new control efficiency is set pursuant to Minn. R. 7017, </w:t>
            </w:r>
            <w:proofErr w:type="spellStart"/>
            <w:r w:rsidRPr="00EC2236">
              <w:rPr>
                <w:color w:val="00B050"/>
                <w:sz w:val="20"/>
              </w:rPr>
              <w:t>subp</w:t>
            </w:r>
            <w:proofErr w:type="spellEnd"/>
            <w:r w:rsidRPr="00EC2236">
              <w:rPr>
                <w:color w:val="00B050"/>
                <w:sz w:val="20"/>
              </w:rPr>
              <w:t xml:space="preserve">. 3, as detailed </w:t>
            </w:r>
            <w:r w:rsidR="00C76F35">
              <w:rPr>
                <w:color w:val="00B050"/>
                <w:sz w:val="20"/>
              </w:rPr>
              <w:t>in the Protocol for Resetting the HAP Emission Factors and HAP Control Efficiencies</w:t>
            </w:r>
            <w:r w:rsidRPr="00EC2236">
              <w:rPr>
                <w:color w:val="00B050"/>
                <w:sz w:val="20"/>
              </w:rPr>
              <w:t>.</w:t>
            </w:r>
          </w:p>
          <w:p w14:paraId="171080DB" w14:textId="77777777" w:rsidR="00B35FF0" w:rsidRPr="00776CD3" w:rsidRDefault="00B35FF0" w:rsidP="00B35FF0">
            <w:pPr>
              <w:pStyle w:val="BodyText"/>
              <w:ind w:right="0"/>
              <w:rPr>
                <w:color w:val="E36C0A" w:themeColor="accent6" w:themeShade="BF"/>
                <w:sz w:val="20"/>
              </w:rPr>
            </w:pPr>
          </w:p>
          <w:p w14:paraId="6F2C0C00" w14:textId="2E597347" w:rsidR="00B35FF0" w:rsidRDefault="00B35FF0" w:rsidP="00B35FF0">
            <w:pPr>
              <w:pStyle w:val="BodyText"/>
              <w:spacing w:before="60"/>
              <w:ind w:right="0"/>
              <w:rPr>
                <w:color w:val="00B050"/>
                <w:sz w:val="20"/>
              </w:rPr>
            </w:pPr>
            <w:r w:rsidRPr="00555B58">
              <w:rPr>
                <w:color w:val="00B050"/>
                <w:sz w:val="20"/>
              </w:rPr>
              <w:t>TREA 6 (TO/HRSG – STRU 24)</w:t>
            </w:r>
          </w:p>
          <w:p w14:paraId="38A8308D" w14:textId="2FB60155" w:rsidR="00C76F35" w:rsidRDefault="00C76F35" w:rsidP="00B35FF0">
            <w:pPr>
              <w:pStyle w:val="BodyText"/>
              <w:spacing w:before="60"/>
              <w:ind w:right="0"/>
              <w:rPr>
                <w:color w:val="00B050"/>
                <w:sz w:val="20"/>
              </w:rPr>
            </w:pPr>
            <w:r>
              <w:rPr>
                <w:color w:val="00B050"/>
                <w:sz w:val="20"/>
              </w:rPr>
              <w:lastRenderedPageBreak/>
              <w:t>TREA 12 (RTO – STRU 12)</w:t>
            </w:r>
          </w:p>
          <w:p w14:paraId="44C875B8" w14:textId="3B0C2B96" w:rsidR="00B35FF0" w:rsidRPr="00555B58" w:rsidRDefault="00B35FF0" w:rsidP="00B35FF0">
            <w:pPr>
              <w:pStyle w:val="BodyText"/>
              <w:ind w:right="0"/>
              <w:rPr>
                <w:color w:val="00B050"/>
                <w:sz w:val="20"/>
              </w:rPr>
            </w:pPr>
            <w:r w:rsidRPr="00555B58">
              <w:rPr>
                <w:color w:val="00B050"/>
                <w:sz w:val="20"/>
              </w:rPr>
              <w:br/>
              <w:t>Acetaldehyde</w:t>
            </w:r>
            <w:r w:rsidRPr="00555B58">
              <w:rPr>
                <w:color w:val="00B050"/>
                <w:sz w:val="20"/>
              </w:rPr>
              <w:br/>
            </w:r>
            <w:proofErr w:type="spellStart"/>
            <w:r w:rsidRPr="00555B58">
              <w:rPr>
                <w:color w:val="00B050"/>
                <w:sz w:val="20"/>
              </w:rPr>
              <w:t>Acrolein</w:t>
            </w:r>
            <w:proofErr w:type="spellEnd"/>
            <w:r w:rsidRPr="00555B58">
              <w:rPr>
                <w:color w:val="00B050"/>
                <w:sz w:val="20"/>
              </w:rPr>
              <w:br/>
              <w:t>Formaldehyde</w:t>
            </w:r>
          </w:p>
          <w:p w14:paraId="5CF0F188" w14:textId="5F8B85BA" w:rsidR="00555B58" w:rsidRPr="00555B58" w:rsidRDefault="00555B58" w:rsidP="00B35FF0">
            <w:pPr>
              <w:pStyle w:val="BodyText"/>
              <w:ind w:right="0"/>
              <w:rPr>
                <w:color w:val="00B050"/>
                <w:sz w:val="20"/>
              </w:rPr>
            </w:pPr>
            <w:r>
              <w:rPr>
                <w:color w:val="00B050"/>
                <w:sz w:val="20"/>
              </w:rPr>
              <w:t>&lt;</w:t>
            </w:r>
            <w:r w:rsidRPr="00555B58">
              <w:rPr>
                <w:color w:val="00B050"/>
                <w:sz w:val="20"/>
              </w:rPr>
              <w:t>Hexane</w:t>
            </w:r>
            <w:r>
              <w:rPr>
                <w:color w:val="00B050"/>
                <w:sz w:val="20"/>
              </w:rPr>
              <w:t>&gt;</w:t>
            </w:r>
          </w:p>
          <w:p w14:paraId="07D54FEB" w14:textId="709260D7" w:rsidR="00B35FF0" w:rsidRPr="00555B58" w:rsidRDefault="00B35FF0" w:rsidP="00B35FF0">
            <w:pPr>
              <w:pStyle w:val="BodyText"/>
              <w:ind w:right="0"/>
              <w:rPr>
                <w:color w:val="00B050"/>
                <w:sz w:val="20"/>
              </w:rPr>
            </w:pPr>
            <w:r w:rsidRPr="00555B58">
              <w:rPr>
                <w:color w:val="00B050"/>
                <w:sz w:val="20"/>
              </w:rPr>
              <w:t>Methanol</w:t>
            </w:r>
            <w:r w:rsidRPr="00555B58">
              <w:rPr>
                <w:color w:val="00B050"/>
                <w:sz w:val="20"/>
              </w:rPr>
              <w:br/>
            </w:r>
            <w:r w:rsidRPr="00555B58">
              <w:rPr>
                <w:color w:val="00B050"/>
                <w:sz w:val="20"/>
              </w:rPr>
              <w:br/>
              <w:t>TREA 16 (Fermentation System Scrubber - STRU 37)</w:t>
            </w:r>
          </w:p>
          <w:p w14:paraId="2B1F5F81" w14:textId="6D27E3C2" w:rsidR="00B35FF0" w:rsidRDefault="00B35FF0" w:rsidP="00B35FF0">
            <w:pPr>
              <w:pStyle w:val="BodyText"/>
              <w:ind w:right="0"/>
              <w:rPr>
                <w:color w:val="00B050"/>
                <w:sz w:val="20"/>
              </w:rPr>
            </w:pPr>
            <w:r w:rsidRPr="00555B58">
              <w:rPr>
                <w:color w:val="00B050"/>
                <w:sz w:val="20"/>
              </w:rPr>
              <w:br/>
              <w:t>Acetaldehyde</w:t>
            </w:r>
            <w:r w:rsidRPr="00555B58">
              <w:rPr>
                <w:color w:val="00B050"/>
                <w:sz w:val="20"/>
              </w:rPr>
              <w:br/>
            </w:r>
            <w:proofErr w:type="spellStart"/>
            <w:r w:rsidRPr="00555B58">
              <w:rPr>
                <w:color w:val="00B050"/>
                <w:sz w:val="20"/>
              </w:rPr>
              <w:t>Acrolein</w:t>
            </w:r>
            <w:proofErr w:type="spellEnd"/>
            <w:r w:rsidRPr="00555B58">
              <w:rPr>
                <w:color w:val="00B050"/>
                <w:sz w:val="20"/>
              </w:rPr>
              <w:br/>
              <w:t>Formaldehyde</w:t>
            </w:r>
            <w:r w:rsidRPr="00555B58">
              <w:rPr>
                <w:color w:val="00B050"/>
                <w:sz w:val="20"/>
              </w:rPr>
              <w:br/>
              <w:t>Methanol</w:t>
            </w:r>
          </w:p>
          <w:p w14:paraId="3C474194" w14:textId="77777777" w:rsidR="00C76F35" w:rsidRPr="00555B58" w:rsidRDefault="00C76F35" w:rsidP="00B35FF0">
            <w:pPr>
              <w:pStyle w:val="BodyText"/>
              <w:ind w:right="0"/>
              <w:rPr>
                <w:color w:val="00B050"/>
                <w:sz w:val="20"/>
              </w:rPr>
            </w:pPr>
          </w:p>
          <w:p w14:paraId="0F4C4C54" w14:textId="0A235157" w:rsidR="00C76F35" w:rsidRDefault="00C76F35" w:rsidP="00C76F35">
            <w:pPr>
              <w:pStyle w:val="BodyText"/>
              <w:ind w:right="0"/>
              <w:rPr>
                <w:color w:val="00B050"/>
                <w:sz w:val="20"/>
              </w:rPr>
            </w:pPr>
            <w:r w:rsidRPr="00555B58">
              <w:rPr>
                <w:color w:val="00B050"/>
                <w:sz w:val="20"/>
              </w:rPr>
              <w:t>STRU 46 (DDGS Cooling Cyclone)</w:t>
            </w:r>
            <w:r>
              <w:rPr>
                <w:color w:val="00B050"/>
                <w:sz w:val="20"/>
              </w:rPr>
              <w:t xml:space="preserve"> – no control efficiency for HAPs</w:t>
            </w:r>
          </w:p>
          <w:p w14:paraId="49BAF9BC" w14:textId="250B71C6" w:rsidR="00555B58" w:rsidRPr="00555B58" w:rsidRDefault="00555B58" w:rsidP="00B35FF0">
            <w:pPr>
              <w:pStyle w:val="BodyText"/>
              <w:ind w:right="0"/>
              <w:rPr>
                <w:color w:val="00B050"/>
                <w:sz w:val="20"/>
              </w:rPr>
            </w:pPr>
          </w:p>
          <w:p w14:paraId="43186F8D" w14:textId="749EBA6E" w:rsidR="00555B58" w:rsidRPr="00555B58" w:rsidRDefault="00555B58" w:rsidP="00B35FF0">
            <w:pPr>
              <w:pStyle w:val="BodyText"/>
              <w:ind w:right="0"/>
              <w:rPr>
                <w:color w:val="00B050"/>
                <w:sz w:val="20"/>
              </w:rPr>
            </w:pPr>
            <w:r w:rsidRPr="00555B58">
              <w:rPr>
                <w:color w:val="00B050"/>
                <w:sz w:val="20"/>
              </w:rPr>
              <w:t>STRU 52 (Turbine/Duct Burner)</w:t>
            </w:r>
            <w:r>
              <w:rPr>
                <w:color w:val="00B050"/>
                <w:sz w:val="20"/>
              </w:rPr>
              <w:t xml:space="preserve"> - no control efficiency, products of combustion</w:t>
            </w:r>
          </w:p>
          <w:p w14:paraId="1FD9A870" w14:textId="7C1F9B2A" w:rsidR="00555B58" w:rsidRPr="00555B58" w:rsidRDefault="00555B58" w:rsidP="00B35FF0">
            <w:pPr>
              <w:pStyle w:val="BodyText"/>
              <w:ind w:right="0"/>
              <w:rPr>
                <w:color w:val="00B050"/>
                <w:sz w:val="20"/>
              </w:rPr>
            </w:pPr>
          </w:p>
          <w:p w14:paraId="225FD8D7" w14:textId="7398803C" w:rsidR="00B35FF0" w:rsidRPr="000218AA" w:rsidRDefault="00B35FF0" w:rsidP="00B35FF0">
            <w:pPr>
              <w:rPr>
                <w:color w:val="0070C0"/>
                <w:sz w:val="20"/>
              </w:rPr>
            </w:pPr>
            <w:r w:rsidRPr="008B3059">
              <w:rPr>
                <w:color w:val="00B050"/>
                <w:sz w:val="20"/>
              </w:rPr>
              <w:t xml:space="preserve">The values listed at the individual TREA # (except for those STRUs that are uncontrolled) reflect the results from the most recent verified performance testing, as documented in a Notice of Compliance or Notice of </w:t>
            </w:r>
            <w:r w:rsidR="008B3059">
              <w:rPr>
                <w:color w:val="00B050"/>
                <w:sz w:val="20"/>
              </w:rPr>
              <w:t xml:space="preserve">Test </w:t>
            </w:r>
            <w:r w:rsidRPr="008B3059">
              <w:rPr>
                <w:color w:val="00B050"/>
                <w:sz w:val="20"/>
              </w:rPr>
              <w:t xml:space="preserve">Verification letter, at each stack as of issuance of permit #06300025-102. If an established COMG 3 HAP control efficiency is to </w:t>
            </w:r>
            <w:proofErr w:type="gramStart"/>
            <w:r w:rsidRPr="008B3059">
              <w:rPr>
                <w:color w:val="00B050"/>
                <w:sz w:val="20"/>
              </w:rPr>
              <w:t>be reset</w:t>
            </w:r>
            <w:proofErr w:type="gramEnd"/>
            <w:r w:rsidRPr="008B3059">
              <w:rPr>
                <w:color w:val="00B050"/>
                <w:sz w:val="20"/>
              </w:rPr>
              <w:t>, the reset shall be based on the HAP control efficiencies recorded during the most recent MPCA-approved performance test.</w:t>
            </w:r>
            <w:r>
              <w:rPr>
                <w:sz w:val="20"/>
              </w:rPr>
              <w:t xml:space="preserve"> </w:t>
            </w:r>
            <w:r w:rsidRPr="000218AA">
              <w:rPr>
                <w:color w:val="0070C0"/>
                <w:sz w:val="20"/>
              </w:rPr>
              <w:t xml:space="preserve">The Permittee shall calculate the average </w:t>
            </w:r>
            <w:r w:rsidRPr="008B3059">
              <w:rPr>
                <w:color w:val="00B050"/>
                <w:sz w:val="20"/>
              </w:rPr>
              <w:t>HAP control efficiency</w:t>
            </w:r>
            <w:r w:rsidRPr="00600976">
              <w:rPr>
                <w:color w:val="E36C0A" w:themeColor="accent6" w:themeShade="BF"/>
                <w:sz w:val="20"/>
              </w:rPr>
              <w:t xml:space="preserve"> </w:t>
            </w:r>
            <w:r w:rsidRPr="000A31ED">
              <w:rPr>
                <w:color w:val="0070C0"/>
                <w:sz w:val="20"/>
              </w:rPr>
              <w:t xml:space="preserve">for each individual compliant test run. </w:t>
            </w:r>
            <w:r w:rsidRPr="000218AA">
              <w:rPr>
                <w:color w:val="0070C0"/>
                <w:sz w:val="20"/>
              </w:rPr>
              <w:t>Downtime of 15 minutes or more is not to be included as operating time.</w:t>
            </w:r>
          </w:p>
          <w:p w14:paraId="520E7BDB" w14:textId="77777777" w:rsidR="00B35FF0" w:rsidRDefault="00B35FF0" w:rsidP="00B35FF0">
            <w:pPr>
              <w:pStyle w:val="BodyText"/>
              <w:ind w:right="0"/>
              <w:rPr>
                <w:sz w:val="20"/>
              </w:rPr>
            </w:pPr>
          </w:p>
          <w:p w14:paraId="56CCB632" w14:textId="10B272E7" w:rsidR="00B35FF0" w:rsidRPr="00B37CD5" w:rsidRDefault="00B35FF0" w:rsidP="00B35FF0">
            <w:pPr>
              <w:rPr>
                <w:color w:val="0070C0"/>
                <w:sz w:val="20"/>
              </w:rPr>
            </w:pPr>
            <w:r w:rsidRPr="008B3059">
              <w:rPr>
                <w:color w:val="0070C0"/>
                <w:sz w:val="20"/>
              </w:rPr>
              <w:t xml:space="preserve">The </w:t>
            </w:r>
            <w:r w:rsidRPr="008B3059">
              <w:rPr>
                <w:color w:val="00B050"/>
                <w:sz w:val="20"/>
              </w:rPr>
              <w:t>HAP control efficiency</w:t>
            </w:r>
            <w:r w:rsidRPr="008B3059">
              <w:rPr>
                <w:color w:val="0070C0"/>
                <w:sz w:val="20"/>
              </w:rPr>
              <w:t xml:space="preserve"> </w:t>
            </w:r>
            <w:proofErr w:type="gramStart"/>
            <w:r w:rsidRPr="008B3059">
              <w:rPr>
                <w:color w:val="0070C0"/>
                <w:sz w:val="20"/>
              </w:rPr>
              <w:t>shall be reset</w:t>
            </w:r>
            <w:proofErr w:type="gramEnd"/>
            <w:r w:rsidRPr="008B3059">
              <w:rPr>
                <w:color w:val="0070C0"/>
                <w:sz w:val="20"/>
              </w:rPr>
              <w:t xml:space="preserve"> to the average control efficiency measured during testing for each stack for each HAP. </w:t>
            </w:r>
            <w:r w:rsidRPr="008B3059">
              <w:rPr>
                <w:color w:val="00B050"/>
                <w:sz w:val="20"/>
              </w:rPr>
              <w:t xml:space="preserve">The Permittee must use these values in Equation 1 until subsequent testing </w:t>
            </w:r>
            <w:proofErr w:type="gramStart"/>
            <w:r w:rsidRPr="008B3059">
              <w:rPr>
                <w:color w:val="00B050"/>
                <w:sz w:val="20"/>
              </w:rPr>
              <w:t>is conducted</w:t>
            </w:r>
            <w:proofErr w:type="gramEnd"/>
            <w:r w:rsidRPr="008B3059">
              <w:rPr>
                <w:color w:val="00B050"/>
                <w:sz w:val="20"/>
              </w:rPr>
              <w:t xml:space="preserve">. The verified values from the most recent performance tests for each stack </w:t>
            </w:r>
            <w:proofErr w:type="gramStart"/>
            <w:r w:rsidRPr="008B3059">
              <w:rPr>
                <w:color w:val="00B050"/>
                <w:sz w:val="20"/>
              </w:rPr>
              <w:t>must be used</w:t>
            </w:r>
            <w:proofErr w:type="gramEnd"/>
            <w:r w:rsidRPr="008B3059">
              <w:rPr>
                <w:color w:val="00B050"/>
                <w:sz w:val="20"/>
              </w:rPr>
              <w:t xml:space="preserve"> to calculate uncontrolled emissions of HAPs and to evaluate compliance with the COMG XX HAP limits. </w:t>
            </w:r>
            <w:r w:rsidRPr="003E108A">
              <w:rPr>
                <w:sz w:val="20"/>
              </w:rPr>
              <w:br/>
            </w:r>
            <w:r w:rsidRPr="003E108A">
              <w:rPr>
                <w:sz w:val="20"/>
              </w:rPr>
              <w:br/>
            </w:r>
            <w:r w:rsidRPr="008B3059">
              <w:rPr>
                <w:color w:val="0070C0"/>
                <w:sz w:val="20"/>
              </w:rPr>
              <w:t xml:space="preserve">[Minn. R. 7007.0800, </w:t>
            </w:r>
            <w:proofErr w:type="spellStart"/>
            <w:r w:rsidRPr="008B3059">
              <w:rPr>
                <w:color w:val="0070C0"/>
                <w:sz w:val="20"/>
              </w:rPr>
              <w:t>subp</w:t>
            </w:r>
            <w:proofErr w:type="spellEnd"/>
            <w:r w:rsidRPr="008B3059">
              <w:rPr>
                <w:color w:val="0070C0"/>
                <w:sz w:val="20"/>
              </w:rPr>
              <w:t>. 2(A), Title I Condition: Avoid major source under 40 CFR 63.2, Minn. R. 7017.2025]</w:t>
            </w:r>
          </w:p>
        </w:tc>
        <w:tc>
          <w:tcPr>
            <w:tcW w:w="2430" w:type="dxa"/>
          </w:tcPr>
          <w:p w14:paraId="3B7BAB6C" w14:textId="77777777" w:rsidR="00B35FF0" w:rsidRDefault="00B35FF0" w:rsidP="00B35FF0">
            <w:pPr>
              <w:pStyle w:val="BodyText"/>
              <w:ind w:right="0"/>
              <w:rPr>
                <w:sz w:val="20"/>
              </w:rPr>
            </w:pPr>
            <w:r w:rsidRPr="002F1C31">
              <w:rPr>
                <w:sz w:val="20"/>
                <w:highlight w:val="cyan"/>
              </w:rPr>
              <w:lastRenderedPageBreak/>
              <w:t>1/30/2019</w:t>
            </w:r>
          </w:p>
          <w:p w14:paraId="5AC00D45" w14:textId="77777777" w:rsidR="00B35FF0" w:rsidRDefault="00B35FF0" w:rsidP="00B35FF0">
            <w:pPr>
              <w:pStyle w:val="BodyText"/>
              <w:ind w:right="0"/>
              <w:rPr>
                <w:sz w:val="20"/>
              </w:rPr>
            </w:pPr>
          </w:p>
          <w:p w14:paraId="0135B9C3" w14:textId="6159BF1B" w:rsidR="00B35FF0" w:rsidRPr="007B02F9" w:rsidRDefault="00B35FF0" w:rsidP="00B35FF0">
            <w:pPr>
              <w:pStyle w:val="BodyText"/>
              <w:ind w:right="0"/>
              <w:rPr>
                <w:b/>
                <w:sz w:val="20"/>
                <w:highlight w:val="cyan"/>
              </w:rPr>
            </w:pPr>
            <w:r w:rsidRPr="007B02F9">
              <w:rPr>
                <w:b/>
                <w:sz w:val="20"/>
                <w:highlight w:val="cyan"/>
              </w:rPr>
              <w:t>TO default (same as VOC %)</w:t>
            </w:r>
          </w:p>
          <w:p w14:paraId="54E00270" w14:textId="77777777" w:rsidR="00B35FF0" w:rsidRPr="007B02F9" w:rsidRDefault="00B35FF0" w:rsidP="00B35FF0">
            <w:pPr>
              <w:pStyle w:val="BodyText"/>
              <w:ind w:right="0"/>
              <w:rPr>
                <w:color w:val="E36C0A" w:themeColor="accent6" w:themeShade="BF"/>
                <w:sz w:val="20"/>
                <w:highlight w:val="cyan"/>
              </w:rPr>
            </w:pPr>
            <w:r w:rsidRPr="007B02F9">
              <w:rPr>
                <w:sz w:val="20"/>
                <w:highlight w:val="cyan"/>
              </w:rPr>
              <w:t>Acetaldehyde: 98%</w:t>
            </w:r>
            <w:r w:rsidRPr="007B02F9">
              <w:rPr>
                <w:sz w:val="20"/>
                <w:highlight w:val="cyan"/>
              </w:rPr>
              <w:br/>
            </w:r>
            <w:proofErr w:type="spellStart"/>
            <w:r w:rsidRPr="007B02F9">
              <w:rPr>
                <w:sz w:val="20"/>
                <w:highlight w:val="cyan"/>
              </w:rPr>
              <w:t>Acrolein</w:t>
            </w:r>
            <w:proofErr w:type="spellEnd"/>
            <w:r w:rsidRPr="007B02F9">
              <w:rPr>
                <w:sz w:val="20"/>
                <w:highlight w:val="cyan"/>
              </w:rPr>
              <w:t>: 98%</w:t>
            </w:r>
            <w:r w:rsidRPr="007B02F9">
              <w:rPr>
                <w:sz w:val="20"/>
                <w:highlight w:val="cyan"/>
              </w:rPr>
              <w:br/>
              <w:t>Formaldehyde: 98%</w:t>
            </w:r>
            <w:r w:rsidRPr="007B02F9">
              <w:rPr>
                <w:sz w:val="20"/>
                <w:highlight w:val="cyan"/>
              </w:rPr>
              <w:br/>
              <w:t>Methanol: 98%</w:t>
            </w:r>
            <w:r w:rsidRPr="007B02F9">
              <w:rPr>
                <w:sz w:val="20"/>
                <w:highlight w:val="cyan"/>
              </w:rPr>
              <w:br/>
            </w:r>
          </w:p>
          <w:p w14:paraId="7EDED1DC" w14:textId="6D57C995" w:rsidR="00B35FF0" w:rsidRPr="007B02F9" w:rsidRDefault="00B35FF0" w:rsidP="00B35FF0">
            <w:pPr>
              <w:pStyle w:val="BodyText"/>
              <w:ind w:right="0"/>
              <w:rPr>
                <w:b/>
                <w:color w:val="E36C0A" w:themeColor="accent6" w:themeShade="BF"/>
                <w:sz w:val="20"/>
                <w:highlight w:val="cyan"/>
              </w:rPr>
            </w:pPr>
            <w:r w:rsidRPr="007B02F9">
              <w:rPr>
                <w:b/>
                <w:color w:val="E36C0A" w:themeColor="accent6" w:themeShade="BF"/>
                <w:sz w:val="20"/>
                <w:highlight w:val="cyan"/>
              </w:rPr>
              <w:lastRenderedPageBreak/>
              <w:t>Scrubber default</w:t>
            </w:r>
          </w:p>
          <w:p w14:paraId="06768A03" w14:textId="043AE040" w:rsidR="00B35FF0" w:rsidRPr="00776CD3" w:rsidRDefault="00B35FF0" w:rsidP="00B35FF0">
            <w:pPr>
              <w:pStyle w:val="BodyText"/>
              <w:ind w:right="0"/>
              <w:rPr>
                <w:color w:val="E36C0A" w:themeColor="accent6" w:themeShade="BF"/>
                <w:sz w:val="20"/>
              </w:rPr>
            </w:pPr>
            <w:r w:rsidRPr="007B02F9">
              <w:rPr>
                <w:color w:val="00B050"/>
                <w:sz w:val="20"/>
                <w:highlight w:val="cyan"/>
              </w:rPr>
              <w:t>Acetaldehyde: 90%</w:t>
            </w:r>
            <w:r w:rsidRPr="007B02F9">
              <w:rPr>
                <w:sz w:val="20"/>
                <w:highlight w:val="cyan"/>
              </w:rPr>
              <w:br/>
            </w:r>
            <w:proofErr w:type="spellStart"/>
            <w:r w:rsidRPr="007B02F9">
              <w:rPr>
                <w:sz w:val="20"/>
                <w:highlight w:val="cyan"/>
              </w:rPr>
              <w:t>Acrolein</w:t>
            </w:r>
            <w:proofErr w:type="spellEnd"/>
            <w:r w:rsidRPr="007B02F9">
              <w:rPr>
                <w:sz w:val="20"/>
                <w:highlight w:val="cyan"/>
              </w:rPr>
              <w:t>: 32.5%</w:t>
            </w:r>
            <w:r w:rsidRPr="007B02F9">
              <w:rPr>
                <w:sz w:val="20"/>
                <w:highlight w:val="cyan"/>
              </w:rPr>
              <w:br/>
              <w:t>Formaldehyde: 95%</w:t>
            </w:r>
            <w:r w:rsidRPr="007B02F9">
              <w:rPr>
                <w:sz w:val="20"/>
                <w:highlight w:val="cyan"/>
              </w:rPr>
              <w:br/>
              <w:t>Methanol: 95%</w:t>
            </w:r>
          </w:p>
        </w:tc>
      </w:tr>
      <w:tr w:rsidR="00B35FF0" w:rsidRPr="003E108A" w14:paraId="4164A250" w14:textId="77777777" w:rsidTr="00C96985">
        <w:tc>
          <w:tcPr>
            <w:tcW w:w="720" w:type="dxa"/>
          </w:tcPr>
          <w:p w14:paraId="0EA467D0" w14:textId="77777777" w:rsidR="00B35FF0" w:rsidRPr="003E108A" w:rsidRDefault="00B35FF0" w:rsidP="00B35FF0">
            <w:pPr>
              <w:pStyle w:val="BodyText"/>
              <w:ind w:right="0"/>
              <w:rPr>
                <w:sz w:val="20"/>
              </w:rPr>
            </w:pPr>
          </w:p>
        </w:tc>
        <w:tc>
          <w:tcPr>
            <w:tcW w:w="10080" w:type="dxa"/>
            <w:gridSpan w:val="3"/>
          </w:tcPr>
          <w:p w14:paraId="59523268" w14:textId="17CEB496" w:rsidR="00B35FF0" w:rsidRDefault="00B35FF0" w:rsidP="00B35FF0">
            <w:pPr>
              <w:pStyle w:val="BodyText"/>
              <w:ind w:right="0"/>
              <w:rPr>
                <w:sz w:val="20"/>
                <w:highlight w:val="cyan"/>
              </w:rPr>
            </w:pPr>
            <w:r>
              <w:rPr>
                <w:sz w:val="20"/>
                <w:highlight w:val="cyan"/>
              </w:rPr>
              <w:t>HAP – Testing Concurrent with VOC testing</w:t>
            </w:r>
          </w:p>
        </w:tc>
      </w:tr>
      <w:tr w:rsidR="00B35FF0" w:rsidRPr="003E108A" w14:paraId="51ABF203" w14:textId="77777777" w:rsidTr="00B37CD5">
        <w:tc>
          <w:tcPr>
            <w:tcW w:w="720" w:type="dxa"/>
          </w:tcPr>
          <w:p w14:paraId="68821CC3" w14:textId="77777777" w:rsidR="00B35FF0" w:rsidRPr="003E108A" w:rsidRDefault="00B35FF0" w:rsidP="00B35FF0">
            <w:pPr>
              <w:pStyle w:val="BodyText"/>
              <w:ind w:right="0"/>
              <w:rPr>
                <w:sz w:val="20"/>
              </w:rPr>
            </w:pPr>
          </w:p>
        </w:tc>
        <w:tc>
          <w:tcPr>
            <w:tcW w:w="1080" w:type="dxa"/>
          </w:tcPr>
          <w:p w14:paraId="5E6C5D07" w14:textId="77777777" w:rsidR="00B35FF0" w:rsidRPr="006208F8" w:rsidRDefault="00B35FF0" w:rsidP="00B35FF0">
            <w:pPr>
              <w:rPr>
                <w:color w:val="0070C0"/>
                <w:sz w:val="20"/>
              </w:rPr>
            </w:pPr>
            <w:r w:rsidRPr="006208F8">
              <w:rPr>
                <w:color w:val="0070C0"/>
                <w:sz w:val="20"/>
              </w:rPr>
              <w:t>Minn. R. 7017.2025,</w:t>
            </w:r>
          </w:p>
          <w:p w14:paraId="7E39C389" w14:textId="77777777" w:rsidR="00B35FF0" w:rsidRPr="006208F8" w:rsidRDefault="00B35FF0" w:rsidP="00B35FF0">
            <w:pPr>
              <w:rPr>
                <w:color w:val="0070C0"/>
                <w:sz w:val="20"/>
              </w:rPr>
            </w:pPr>
            <w:r w:rsidRPr="006208F8">
              <w:rPr>
                <w:color w:val="0070C0"/>
                <w:sz w:val="20"/>
              </w:rPr>
              <w:t>Avoid PSD</w:t>
            </w:r>
          </w:p>
          <w:p w14:paraId="090F517D" w14:textId="77777777" w:rsidR="00B35FF0" w:rsidRPr="003B0753" w:rsidRDefault="00B35FF0" w:rsidP="00B35FF0">
            <w:pPr>
              <w:rPr>
                <w:color w:val="00B0F0"/>
                <w:sz w:val="20"/>
              </w:rPr>
            </w:pPr>
          </w:p>
          <w:p w14:paraId="2BB5DF7C" w14:textId="77777777" w:rsidR="00B35FF0" w:rsidRPr="006208F8" w:rsidRDefault="00B35FF0" w:rsidP="00B35FF0">
            <w:pPr>
              <w:rPr>
                <w:color w:val="00B050"/>
                <w:sz w:val="20"/>
              </w:rPr>
            </w:pPr>
            <w:r w:rsidRPr="006208F8">
              <w:rPr>
                <w:color w:val="00B050"/>
                <w:sz w:val="20"/>
              </w:rPr>
              <w:t>Avoid NESHAP</w:t>
            </w:r>
          </w:p>
          <w:p w14:paraId="7B4B5EED" w14:textId="77777777" w:rsidR="00B35FF0" w:rsidRPr="006208F8" w:rsidRDefault="00B35FF0" w:rsidP="00B35FF0">
            <w:pPr>
              <w:rPr>
                <w:color w:val="00B050"/>
                <w:sz w:val="20"/>
              </w:rPr>
            </w:pPr>
            <w:r w:rsidRPr="006208F8">
              <w:rPr>
                <w:color w:val="00B050"/>
                <w:sz w:val="20"/>
              </w:rPr>
              <w:t>Avoid Part 70</w:t>
            </w:r>
          </w:p>
          <w:p w14:paraId="1585A3DC" w14:textId="77777777" w:rsidR="00B35FF0" w:rsidRPr="006208F8" w:rsidRDefault="00B35FF0" w:rsidP="00B35FF0">
            <w:pPr>
              <w:rPr>
                <w:color w:val="00B050"/>
                <w:sz w:val="20"/>
              </w:rPr>
            </w:pPr>
            <w:r w:rsidRPr="006208F8">
              <w:rPr>
                <w:color w:val="00B050"/>
                <w:sz w:val="20"/>
              </w:rPr>
              <w:t>BACT</w:t>
            </w:r>
          </w:p>
          <w:p w14:paraId="42EBE8D7" w14:textId="77777777" w:rsidR="00B35FF0" w:rsidRPr="006208F8" w:rsidRDefault="00B35FF0" w:rsidP="00B35FF0">
            <w:pPr>
              <w:rPr>
                <w:color w:val="00B050"/>
                <w:sz w:val="20"/>
              </w:rPr>
            </w:pPr>
            <w:r w:rsidRPr="006208F8">
              <w:rPr>
                <w:color w:val="00B050"/>
                <w:sz w:val="20"/>
              </w:rPr>
              <w:t>PSD modeling</w:t>
            </w:r>
          </w:p>
          <w:p w14:paraId="6F50699A" w14:textId="77777777" w:rsidR="00B35FF0" w:rsidRDefault="00B35FF0" w:rsidP="00B35FF0">
            <w:pPr>
              <w:rPr>
                <w:color w:val="00B050"/>
                <w:sz w:val="20"/>
              </w:rPr>
            </w:pPr>
            <w:r w:rsidRPr="006208F8">
              <w:rPr>
                <w:color w:val="00B050"/>
                <w:sz w:val="20"/>
              </w:rPr>
              <w:t>Title V modeling</w:t>
            </w:r>
          </w:p>
          <w:p w14:paraId="62964F50" w14:textId="77777777" w:rsidR="00B35FF0" w:rsidRDefault="00B35FF0" w:rsidP="00B35FF0">
            <w:pPr>
              <w:pStyle w:val="BodyText"/>
              <w:ind w:right="0"/>
              <w:rPr>
                <w:sz w:val="20"/>
              </w:rPr>
            </w:pPr>
          </w:p>
        </w:tc>
        <w:tc>
          <w:tcPr>
            <w:tcW w:w="6570" w:type="dxa"/>
          </w:tcPr>
          <w:p w14:paraId="26FF134A" w14:textId="506A7021" w:rsidR="00B35FF0" w:rsidRPr="00B37CD5" w:rsidRDefault="00B35FF0" w:rsidP="00B35FF0">
            <w:pPr>
              <w:rPr>
                <w:color w:val="00B050"/>
              </w:rPr>
            </w:pPr>
            <w:r w:rsidRPr="00B37CD5">
              <w:rPr>
                <w:color w:val="0070C0"/>
                <w:sz w:val="20"/>
              </w:rPr>
              <w:t xml:space="preserve">Protocol </w:t>
            </w:r>
            <w:r>
              <w:rPr>
                <w:color w:val="0070C0"/>
                <w:sz w:val="20"/>
              </w:rPr>
              <w:t>for Resetting the</w:t>
            </w:r>
            <w:r w:rsidRPr="00B37CD5">
              <w:rPr>
                <w:color w:val="0070C0"/>
                <w:sz w:val="20"/>
              </w:rPr>
              <w:t xml:space="preserve"> </w:t>
            </w:r>
            <w:r w:rsidRPr="00B37CD5">
              <w:rPr>
                <w:color w:val="00B050"/>
                <w:sz w:val="20"/>
              </w:rPr>
              <w:t xml:space="preserve">HAP </w:t>
            </w:r>
            <w:r w:rsidRPr="00C739F1">
              <w:rPr>
                <w:color w:val="00B0F0"/>
                <w:sz w:val="20"/>
              </w:rPr>
              <w:t xml:space="preserve">Emission Factors </w:t>
            </w:r>
            <w:r>
              <w:rPr>
                <w:color w:val="00B050"/>
                <w:sz w:val="20"/>
              </w:rPr>
              <w:t>and HAP Control Efficiencies used for calculating HAP emissions</w:t>
            </w:r>
            <w:r w:rsidR="00BF2E43">
              <w:rPr>
                <w:color w:val="00B050"/>
                <w:sz w:val="20"/>
              </w:rPr>
              <w:t xml:space="preserve"> (concurrent with VOC as mass testing)</w:t>
            </w:r>
            <w:r w:rsidRPr="00B37CD5">
              <w:rPr>
                <w:color w:val="00B050"/>
                <w:sz w:val="20"/>
              </w:rPr>
              <w:t xml:space="preserve">: </w:t>
            </w:r>
          </w:p>
          <w:p w14:paraId="6EFF7CAC" w14:textId="0BF647DB" w:rsidR="00B35FF0" w:rsidRPr="00C739F1" w:rsidRDefault="00B35FF0" w:rsidP="00B35FF0">
            <w:pPr>
              <w:rPr>
                <w:color w:val="0070C0"/>
                <w:sz w:val="20"/>
              </w:rPr>
            </w:pPr>
            <w:r w:rsidRPr="000218AA">
              <w:rPr>
                <w:color w:val="0070C0"/>
                <w:sz w:val="20"/>
              </w:rPr>
              <w:t xml:space="preserve">The Permittee shall conduct performance testing to measure </w:t>
            </w:r>
            <w:r>
              <w:rPr>
                <w:color w:val="0070C0"/>
                <w:sz w:val="20"/>
              </w:rPr>
              <w:t>[</w:t>
            </w:r>
            <w:r>
              <w:rPr>
                <w:color w:val="00B050"/>
                <w:sz w:val="20"/>
              </w:rPr>
              <w:t>individual</w:t>
            </w:r>
            <w:r w:rsidRPr="004057EF">
              <w:rPr>
                <w:color w:val="00B050"/>
                <w:sz w:val="20"/>
              </w:rPr>
              <w:t xml:space="preserve"> HAP </w:t>
            </w:r>
            <w:r w:rsidRPr="004057EF">
              <w:rPr>
                <w:color w:val="0070C0"/>
                <w:sz w:val="20"/>
              </w:rPr>
              <w:t>emission factors</w:t>
            </w:r>
            <w:r>
              <w:rPr>
                <w:color w:val="0070C0"/>
                <w:sz w:val="20"/>
              </w:rPr>
              <w:t xml:space="preserve"> and </w:t>
            </w:r>
            <w:r w:rsidRPr="002735C5">
              <w:rPr>
                <w:color w:val="00B050"/>
                <w:sz w:val="20"/>
              </w:rPr>
              <w:t>individual HAP control efficiency</w:t>
            </w:r>
            <w:r>
              <w:rPr>
                <w:color w:val="0070C0"/>
                <w:sz w:val="20"/>
              </w:rPr>
              <w:t>]</w:t>
            </w:r>
            <w:r w:rsidRPr="000218AA">
              <w:rPr>
                <w:color w:val="0070C0"/>
                <w:sz w:val="20"/>
              </w:rPr>
              <w:t xml:space="preserve"> as required elsewhere in this permit</w:t>
            </w:r>
            <w:r>
              <w:rPr>
                <w:color w:val="0070C0"/>
                <w:sz w:val="20"/>
              </w:rPr>
              <w:t xml:space="preserve">, </w:t>
            </w:r>
            <w:r w:rsidRPr="001D5910">
              <w:rPr>
                <w:color w:val="00B050"/>
                <w:sz w:val="20"/>
              </w:rPr>
              <w:t>concurrent with testing for VOC as mass</w:t>
            </w:r>
            <w:r w:rsidRPr="000218AA">
              <w:rPr>
                <w:color w:val="0070C0"/>
                <w:sz w:val="20"/>
              </w:rPr>
              <w:t xml:space="preserve">. If </w:t>
            </w:r>
            <w:r>
              <w:rPr>
                <w:color w:val="00B050"/>
                <w:sz w:val="20"/>
              </w:rPr>
              <w:t>a HAP emission factor or an established individual HAP control efficiency</w:t>
            </w:r>
            <w:r w:rsidRPr="000218AA">
              <w:rPr>
                <w:color w:val="0070C0"/>
                <w:sz w:val="20"/>
              </w:rPr>
              <w:t xml:space="preserve"> is to </w:t>
            </w:r>
            <w:proofErr w:type="gramStart"/>
            <w:r w:rsidRPr="000218AA">
              <w:rPr>
                <w:color w:val="0070C0"/>
                <w:sz w:val="20"/>
              </w:rPr>
              <w:t>be reset</w:t>
            </w:r>
            <w:proofErr w:type="gramEnd"/>
            <w:r w:rsidRPr="000218AA">
              <w:rPr>
                <w:color w:val="0070C0"/>
                <w:sz w:val="20"/>
              </w:rPr>
              <w:t xml:space="preserve">, the reset </w:t>
            </w:r>
            <w:r>
              <w:rPr>
                <w:color w:val="0070C0"/>
                <w:sz w:val="20"/>
              </w:rPr>
              <w:t xml:space="preserve">of the </w:t>
            </w:r>
            <w:r>
              <w:rPr>
                <w:color w:val="00B050"/>
                <w:sz w:val="20"/>
              </w:rPr>
              <w:t>HAP e</w:t>
            </w:r>
            <w:r w:rsidRPr="002735C5">
              <w:rPr>
                <w:color w:val="00B050"/>
                <w:sz w:val="20"/>
              </w:rPr>
              <w:t xml:space="preserve">mission </w:t>
            </w:r>
            <w:r>
              <w:rPr>
                <w:color w:val="00B050"/>
                <w:sz w:val="20"/>
              </w:rPr>
              <w:t>f</w:t>
            </w:r>
            <w:r w:rsidRPr="002735C5">
              <w:rPr>
                <w:color w:val="00B050"/>
                <w:sz w:val="20"/>
              </w:rPr>
              <w:t>actor and the HAP control efficiency</w:t>
            </w:r>
            <w:r>
              <w:rPr>
                <w:color w:val="0070C0"/>
                <w:sz w:val="20"/>
              </w:rPr>
              <w:t xml:space="preserve"> </w:t>
            </w:r>
            <w:r w:rsidRPr="000218AA">
              <w:rPr>
                <w:color w:val="0070C0"/>
                <w:sz w:val="20"/>
              </w:rPr>
              <w:t>shall be</w:t>
            </w:r>
            <w:r>
              <w:rPr>
                <w:color w:val="0070C0"/>
                <w:sz w:val="20"/>
              </w:rPr>
              <w:t xml:space="preserve"> reset to the 3-hour average emission rate in </w:t>
            </w:r>
            <w:proofErr w:type="spellStart"/>
            <w:r w:rsidRPr="00C739F1">
              <w:rPr>
                <w:color w:val="7030A0"/>
                <w:sz w:val="20"/>
              </w:rPr>
              <w:t>lb</w:t>
            </w:r>
            <w:proofErr w:type="spellEnd"/>
            <w:r w:rsidRPr="00C739F1">
              <w:rPr>
                <w:color w:val="7030A0"/>
                <w:sz w:val="20"/>
              </w:rPr>
              <w:t>/</w:t>
            </w:r>
            <w:proofErr w:type="spellStart"/>
            <w:r w:rsidRPr="00C739F1">
              <w:rPr>
                <w:color w:val="7030A0"/>
                <w:sz w:val="20"/>
              </w:rPr>
              <w:t>hr</w:t>
            </w:r>
            <w:proofErr w:type="spellEnd"/>
            <w:r>
              <w:rPr>
                <w:color w:val="0070C0"/>
                <w:sz w:val="20"/>
              </w:rPr>
              <w:t xml:space="preserve"> and 3-hour average </w:t>
            </w:r>
            <w:r w:rsidRPr="00C739F1">
              <w:rPr>
                <w:color w:val="7030A0"/>
                <w:sz w:val="20"/>
              </w:rPr>
              <w:t>% control efficiency</w:t>
            </w:r>
            <w:r>
              <w:rPr>
                <w:color w:val="0070C0"/>
                <w:sz w:val="20"/>
              </w:rPr>
              <w:t>,</w:t>
            </w:r>
            <w:r w:rsidRPr="000218AA">
              <w:rPr>
                <w:color w:val="0070C0"/>
                <w:sz w:val="20"/>
              </w:rPr>
              <w:t xml:space="preserve"> based on the values recorded during the most recent</w:t>
            </w:r>
            <w:r w:rsidR="00BF2E43">
              <w:rPr>
                <w:color w:val="0070C0"/>
                <w:sz w:val="20"/>
              </w:rPr>
              <w:t xml:space="preserve"> MPCA-approved performance test.</w:t>
            </w:r>
          </w:p>
          <w:p w14:paraId="2293D267" w14:textId="0D672F05" w:rsidR="00B35FF0" w:rsidRPr="000218AA" w:rsidRDefault="00B35FF0" w:rsidP="00B35FF0">
            <w:pPr>
              <w:rPr>
                <w:color w:val="0070C0"/>
                <w:sz w:val="20"/>
              </w:rPr>
            </w:pPr>
            <w:r w:rsidRPr="000218AA">
              <w:rPr>
                <w:color w:val="0070C0"/>
                <w:sz w:val="20"/>
              </w:rPr>
              <w:br/>
              <w:t xml:space="preserve">During </w:t>
            </w:r>
            <w:r w:rsidRPr="000A31ED">
              <w:rPr>
                <w:color w:val="00B050"/>
                <w:sz w:val="20"/>
              </w:rPr>
              <w:t xml:space="preserve">each </w:t>
            </w:r>
            <w:r w:rsidRPr="000218AA">
              <w:rPr>
                <w:color w:val="0070C0"/>
                <w:sz w:val="20"/>
              </w:rPr>
              <w:t xml:space="preserve">performance test, the Permittee must continuously monitor the </w:t>
            </w:r>
            <w:r w:rsidRPr="000218AA">
              <w:rPr>
                <w:color w:val="00B050"/>
                <w:sz w:val="20"/>
              </w:rPr>
              <w:t>&lt;beer feed rate&gt;</w:t>
            </w:r>
            <w:proofErr w:type="gramStart"/>
            <w:r>
              <w:rPr>
                <w:color w:val="00B050"/>
                <w:sz w:val="20"/>
              </w:rPr>
              <w:t>,&lt;</w:t>
            </w:r>
            <w:proofErr w:type="gramEnd"/>
            <w:r>
              <w:rPr>
                <w:color w:val="00B050"/>
                <w:sz w:val="20"/>
              </w:rPr>
              <w:t>&gt;</w:t>
            </w:r>
            <w:r w:rsidRPr="000218AA">
              <w:rPr>
                <w:color w:val="00B050"/>
                <w:sz w:val="20"/>
              </w:rPr>
              <w:t>, and any other process and control parameters detailed in Appendix XX</w:t>
            </w:r>
            <w:r w:rsidRPr="000218AA">
              <w:rPr>
                <w:color w:val="0070C0"/>
                <w:sz w:val="20"/>
              </w:rPr>
              <w:t xml:space="preserve">. </w:t>
            </w:r>
            <w:r>
              <w:rPr>
                <w:color w:val="00B050"/>
                <w:sz w:val="20"/>
              </w:rPr>
              <w:t xml:space="preserve">A </w:t>
            </w:r>
            <w:proofErr w:type="gramStart"/>
            <w:r>
              <w:rPr>
                <w:color w:val="00B050"/>
                <w:sz w:val="20"/>
                <w:highlight w:val="cyan"/>
              </w:rPr>
              <w:t>print-out</w:t>
            </w:r>
            <w:proofErr w:type="gramEnd"/>
            <w:r w:rsidRPr="002735C5">
              <w:rPr>
                <w:color w:val="00B050"/>
                <w:sz w:val="20"/>
                <w:highlight w:val="cyan"/>
              </w:rPr>
              <w:t xml:space="preserve"> of the records</w:t>
            </w:r>
            <w:r w:rsidRPr="000218AA">
              <w:rPr>
                <w:color w:val="00B050"/>
                <w:sz w:val="20"/>
              </w:rPr>
              <w:t xml:space="preserve"> </w:t>
            </w:r>
            <w:r w:rsidR="00B20882">
              <w:rPr>
                <w:color w:val="00B050"/>
                <w:sz w:val="20"/>
              </w:rPr>
              <w:t xml:space="preserve">from the DAS </w:t>
            </w:r>
            <w:r w:rsidRPr="00B37CD5">
              <w:rPr>
                <w:color w:val="0070C0"/>
                <w:sz w:val="20"/>
              </w:rPr>
              <w:t xml:space="preserve">must be included with the performance test results and submitted to the Commissioner with the performance test report. </w:t>
            </w:r>
            <w:r w:rsidRPr="000218AA">
              <w:rPr>
                <w:color w:val="0070C0"/>
                <w:sz w:val="20"/>
              </w:rPr>
              <w:t>Downtime of 15 minutes or more is not to be included as operating time.</w:t>
            </w:r>
          </w:p>
          <w:p w14:paraId="1BFB8F10" w14:textId="77777777" w:rsidR="00B35FF0" w:rsidRPr="000218AA" w:rsidRDefault="00B35FF0" w:rsidP="00B35FF0">
            <w:pPr>
              <w:rPr>
                <w:color w:val="0070C0"/>
                <w:sz w:val="20"/>
              </w:rPr>
            </w:pPr>
          </w:p>
          <w:p w14:paraId="3612CE63" w14:textId="642FDE70" w:rsidR="00B35FF0" w:rsidRDefault="00B35FF0" w:rsidP="00B35FF0">
            <w:pPr>
              <w:rPr>
                <w:color w:val="0070C0"/>
                <w:sz w:val="20"/>
              </w:rPr>
            </w:pPr>
            <w:r w:rsidRPr="000218AA">
              <w:rPr>
                <w:color w:val="0070C0"/>
                <w:sz w:val="20"/>
              </w:rPr>
              <w:lastRenderedPageBreak/>
              <w:t xml:space="preserve">The </w:t>
            </w:r>
            <w:r>
              <w:rPr>
                <w:color w:val="0070C0"/>
                <w:sz w:val="20"/>
              </w:rPr>
              <w:t xml:space="preserve">new </w:t>
            </w:r>
            <w:r w:rsidRPr="00B37CD5">
              <w:rPr>
                <w:color w:val="00B050"/>
                <w:sz w:val="20"/>
              </w:rPr>
              <w:t>HAP Emission Factors and HAP Control Efficiencies</w:t>
            </w:r>
            <w:r w:rsidRPr="000218AA">
              <w:rPr>
                <w:color w:val="0070C0"/>
                <w:sz w:val="20"/>
              </w:rPr>
              <w:t xml:space="preserve"> shall be </w:t>
            </w:r>
            <w:r>
              <w:rPr>
                <w:color w:val="0070C0"/>
                <w:sz w:val="20"/>
              </w:rPr>
              <w:t>effective upon receipt o</w:t>
            </w:r>
            <w:r w:rsidRPr="000218AA">
              <w:rPr>
                <w:color w:val="0070C0"/>
                <w:sz w:val="20"/>
              </w:rPr>
              <w:t>f the Notice of Compliance</w:t>
            </w:r>
            <w:r>
              <w:rPr>
                <w:color w:val="0070C0"/>
                <w:sz w:val="20"/>
              </w:rPr>
              <w:t>/</w:t>
            </w:r>
            <w:r w:rsidRPr="00B37CD5">
              <w:rPr>
                <w:color w:val="00B050"/>
                <w:sz w:val="20"/>
              </w:rPr>
              <w:t xml:space="preserve">Notice of Test Verification letter </w:t>
            </w:r>
            <w:r w:rsidRPr="000218AA">
              <w:rPr>
                <w:color w:val="0070C0"/>
                <w:sz w:val="20"/>
              </w:rPr>
              <w:t xml:space="preserve">that approves the test results and </w:t>
            </w:r>
            <w:proofErr w:type="gramStart"/>
            <w:r w:rsidRPr="000218AA">
              <w:rPr>
                <w:color w:val="0070C0"/>
                <w:sz w:val="20"/>
              </w:rPr>
              <w:t>shall be incorporated</w:t>
            </w:r>
            <w:proofErr w:type="gramEnd"/>
            <w:r w:rsidRPr="000218AA">
              <w:rPr>
                <w:color w:val="0070C0"/>
                <w:sz w:val="20"/>
              </w:rPr>
              <w:t xml:space="preserve"> into the permit when the permit is next amended.</w:t>
            </w:r>
          </w:p>
          <w:p w14:paraId="3B6D8E2C" w14:textId="48DD6090" w:rsidR="00B35FF0" w:rsidRPr="00776CD3" w:rsidRDefault="00B35FF0" w:rsidP="00B35FF0">
            <w:pPr>
              <w:rPr>
                <w:color w:val="E36C0A" w:themeColor="accent6" w:themeShade="BF"/>
                <w:sz w:val="20"/>
              </w:rPr>
            </w:pPr>
          </w:p>
        </w:tc>
        <w:tc>
          <w:tcPr>
            <w:tcW w:w="2430" w:type="dxa"/>
          </w:tcPr>
          <w:p w14:paraId="6EC77C4A" w14:textId="77777777" w:rsidR="00B35FF0" w:rsidRDefault="00B35FF0" w:rsidP="00B35FF0">
            <w:pPr>
              <w:pStyle w:val="BodyText"/>
              <w:ind w:right="0"/>
              <w:rPr>
                <w:sz w:val="20"/>
              </w:rPr>
            </w:pPr>
            <w:r>
              <w:rPr>
                <w:sz w:val="20"/>
                <w:highlight w:val="cyan"/>
              </w:rPr>
              <w:lastRenderedPageBreak/>
              <w:t>2/26/2019</w:t>
            </w:r>
          </w:p>
          <w:p w14:paraId="74F40D37" w14:textId="2850DD9A" w:rsidR="00BF2E43" w:rsidRPr="00776CD3" w:rsidRDefault="00BF2E43" w:rsidP="00BF2E43">
            <w:pPr>
              <w:pStyle w:val="BodyText"/>
              <w:ind w:right="0"/>
              <w:rPr>
                <w:color w:val="E36C0A" w:themeColor="accent6" w:themeShade="BF"/>
                <w:sz w:val="20"/>
              </w:rPr>
            </w:pPr>
            <w:r>
              <w:rPr>
                <w:sz w:val="20"/>
              </w:rPr>
              <w:t xml:space="preserve">When HAP testing is conducted concurrent with VOC as mass testing, separate STL are not an issue. </w:t>
            </w:r>
          </w:p>
        </w:tc>
      </w:tr>
      <w:tr w:rsidR="00B35FF0" w:rsidRPr="003E108A" w14:paraId="04D24D33" w14:textId="77777777" w:rsidTr="00FE2704">
        <w:tc>
          <w:tcPr>
            <w:tcW w:w="720" w:type="dxa"/>
          </w:tcPr>
          <w:p w14:paraId="5DFA6741" w14:textId="77777777" w:rsidR="00B35FF0" w:rsidRPr="003E108A" w:rsidRDefault="00B35FF0" w:rsidP="00B35FF0">
            <w:pPr>
              <w:pStyle w:val="BodyText"/>
              <w:ind w:right="0"/>
              <w:rPr>
                <w:sz w:val="20"/>
              </w:rPr>
            </w:pPr>
          </w:p>
        </w:tc>
        <w:tc>
          <w:tcPr>
            <w:tcW w:w="10080" w:type="dxa"/>
            <w:gridSpan w:val="3"/>
          </w:tcPr>
          <w:p w14:paraId="31A0E733" w14:textId="124E3A5C" w:rsidR="00B35FF0" w:rsidRPr="002F1C31" w:rsidRDefault="00B35FF0" w:rsidP="00B35FF0">
            <w:pPr>
              <w:pStyle w:val="BodyText"/>
              <w:ind w:right="0"/>
              <w:rPr>
                <w:sz w:val="20"/>
                <w:highlight w:val="cyan"/>
              </w:rPr>
            </w:pPr>
            <w:r>
              <w:rPr>
                <w:sz w:val="20"/>
                <w:highlight w:val="cyan"/>
              </w:rPr>
              <w:t>HAP – Testing NOT Concurrent with VOC testing</w:t>
            </w:r>
          </w:p>
        </w:tc>
      </w:tr>
      <w:tr w:rsidR="00BF2E43" w:rsidRPr="003E108A" w14:paraId="7951C44E" w14:textId="77777777" w:rsidTr="00B37CD5">
        <w:tc>
          <w:tcPr>
            <w:tcW w:w="720" w:type="dxa"/>
          </w:tcPr>
          <w:p w14:paraId="7492EF71" w14:textId="77777777" w:rsidR="00BF2E43" w:rsidRPr="003E108A" w:rsidRDefault="00BF2E43" w:rsidP="00B35FF0">
            <w:pPr>
              <w:pStyle w:val="BodyText"/>
              <w:ind w:right="0"/>
              <w:rPr>
                <w:sz w:val="20"/>
              </w:rPr>
            </w:pPr>
          </w:p>
        </w:tc>
        <w:tc>
          <w:tcPr>
            <w:tcW w:w="1080" w:type="dxa"/>
          </w:tcPr>
          <w:p w14:paraId="43F8B870" w14:textId="77777777" w:rsidR="00BF2E43" w:rsidRPr="003E108A" w:rsidRDefault="00BF2E43" w:rsidP="00B35FF0">
            <w:pPr>
              <w:pStyle w:val="BodyText"/>
              <w:ind w:right="0"/>
              <w:rPr>
                <w:sz w:val="20"/>
              </w:rPr>
            </w:pPr>
          </w:p>
        </w:tc>
        <w:tc>
          <w:tcPr>
            <w:tcW w:w="6570" w:type="dxa"/>
          </w:tcPr>
          <w:p w14:paraId="7389E970" w14:textId="7A655CF6" w:rsidR="00BF2E43" w:rsidRPr="00B37CD5" w:rsidRDefault="00BF2E43" w:rsidP="00BF2E43">
            <w:pPr>
              <w:rPr>
                <w:color w:val="00B050"/>
              </w:rPr>
            </w:pPr>
            <w:r w:rsidRPr="00B37CD5">
              <w:rPr>
                <w:color w:val="0070C0"/>
                <w:sz w:val="20"/>
              </w:rPr>
              <w:t xml:space="preserve">Protocol </w:t>
            </w:r>
            <w:r>
              <w:rPr>
                <w:color w:val="0070C0"/>
                <w:sz w:val="20"/>
              </w:rPr>
              <w:t>for Resetting the</w:t>
            </w:r>
            <w:r w:rsidRPr="00B37CD5">
              <w:rPr>
                <w:color w:val="0070C0"/>
                <w:sz w:val="20"/>
              </w:rPr>
              <w:t xml:space="preserve"> </w:t>
            </w:r>
            <w:r w:rsidRPr="00B37CD5">
              <w:rPr>
                <w:color w:val="00B050"/>
                <w:sz w:val="20"/>
              </w:rPr>
              <w:t xml:space="preserve">HAP </w:t>
            </w:r>
            <w:r w:rsidRPr="00C739F1">
              <w:rPr>
                <w:color w:val="00B0F0"/>
                <w:sz w:val="20"/>
              </w:rPr>
              <w:t xml:space="preserve">Emission Factors </w:t>
            </w:r>
            <w:r>
              <w:rPr>
                <w:color w:val="00B050"/>
                <w:sz w:val="20"/>
              </w:rPr>
              <w:t>and HAP Control Efficiencies used for calculating HAP emissions (not concurrent with VOC as mass testing)</w:t>
            </w:r>
            <w:r w:rsidRPr="00B37CD5">
              <w:rPr>
                <w:color w:val="00B050"/>
                <w:sz w:val="20"/>
              </w:rPr>
              <w:t xml:space="preserve">: </w:t>
            </w:r>
          </w:p>
          <w:p w14:paraId="0CCD61C2" w14:textId="4820C362" w:rsidR="00BF2E43" w:rsidRPr="00C739F1" w:rsidRDefault="00BF2E43" w:rsidP="00BF2E43">
            <w:pPr>
              <w:rPr>
                <w:color w:val="0070C0"/>
                <w:sz w:val="20"/>
              </w:rPr>
            </w:pPr>
            <w:r w:rsidRPr="000218AA">
              <w:rPr>
                <w:color w:val="0070C0"/>
                <w:sz w:val="20"/>
              </w:rPr>
              <w:t xml:space="preserve">The Permittee shall conduct performance testing to measure </w:t>
            </w:r>
            <w:r>
              <w:rPr>
                <w:color w:val="0070C0"/>
                <w:sz w:val="20"/>
              </w:rPr>
              <w:t>[</w:t>
            </w:r>
            <w:r>
              <w:rPr>
                <w:color w:val="00B050"/>
                <w:sz w:val="20"/>
              </w:rPr>
              <w:t>individual</w:t>
            </w:r>
            <w:r w:rsidRPr="004057EF">
              <w:rPr>
                <w:color w:val="00B050"/>
                <w:sz w:val="20"/>
              </w:rPr>
              <w:t xml:space="preserve"> HAP </w:t>
            </w:r>
            <w:r w:rsidRPr="004057EF">
              <w:rPr>
                <w:color w:val="0070C0"/>
                <w:sz w:val="20"/>
              </w:rPr>
              <w:t>emission factors</w:t>
            </w:r>
            <w:r>
              <w:rPr>
                <w:color w:val="0070C0"/>
                <w:sz w:val="20"/>
              </w:rPr>
              <w:t xml:space="preserve"> and </w:t>
            </w:r>
            <w:r w:rsidRPr="002735C5">
              <w:rPr>
                <w:color w:val="00B050"/>
                <w:sz w:val="20"/>
              </w:rPr>
              <w:t>individual HAP control efficiency</w:t>
            </w:r>
            <w:r>
              <w:rPr>
                <w:color w:val="0070C0"/>
                <w:sz w:val="20"/>
              </w:rPr>
              <w:t>]</w:t>
            </w:r>
            <w:r w:rsidRPr="000218AA">
              <w:rPr>
                <w:color w:val="0070C0"/>
                <w:sz w:val="20"/>
              </w:rPr>
              <w:t xml:space="preserve"> as required elsewhere in this permit. </w:t>
            </w:r>
            <w:proofErr w:type="gramStart"/>
            <w:r w:rsidRPr="000218AA">
              <w:rPr>
                <w:color w:val="0070C0"/>
                <w:sz w:val="20"/>
              </w:rPr>
              <w:t xml:space="preserve">If </w:t>
            </w:r>
            <w:r>
              <w:rPr>
                <w:color w:val="00B050"/>
                <w:sz w:val="20"/>
              </w:rPr>
              <w:t>a HAP emission factor or an established individual HAP control efficiency</w:t>
            </w:r>
            <w:r w:rsidRPr="000218AA">
              <w:rPr>
                <w:color w:val="0070C0"/>
                <w:sz w:val="20"/>
              </w:rPr>
              <w:t xml:space="preserve"> is to be reset, the reset </w:t>
            </w:r>
            <w:r>
              <w:rPr>
                <w:color w:val="0070C0"/>
                <w:sz w:val="20"/>
              </w:rPr>
              <w:t xml:space="preserve">of the </w:t>
            </w:r>
            <w:r>
              <w:rPr>
                <w:color w:val="00B050"/>
                <w:sz w:val="20"/>
              </w:rPr>
              <w:t>HAP e</w:t>
            </w:r>
            <w:r w:rsidRPr="002735C5">
              <w:rPr>
                <w:color w:val="00B050"/>
                <w:sz w:val="20"/>
              </w:rPr>
              <w:t xml:space="preserve">mission </w:t>
            </w:r>
            <w:r>
              <w:rPr>
                <w:color w:val="00B050"/>
                <w:sz w:val="20"/>
              </w:rPr>
              <w:t>f</w:t>
            </w:r>
            <w:r w:rsidRPr="002735C5">
              <w:rPr>
                <w:color w:val="00B050"/>
                <w:sz w:val="20"/>
              </w:rPr>
              <w:t>actor and the HAP control efficiency</w:t>
            </w:r>
            <w:r>
              <w:rPr>
                <w:color w:val="0070C0"/>
                <w:sz w:val="20"/>
              </w:rPr>
              <w:t xml:space="preserve"> </w:t>
            </w:r>
            <w:r w:rsidRPr="000218AA">
              <w:rPr>
                <w:color w:val="0070C0"/>
                <w:sz w:val="20"/>
              </w:rPr>
              <w:t>shall be</w:t>
            </w:r>
            <w:r>
              <w:rPr>
                <w:color w:val="0070C0"/>
                <w:sz w:val="20"/>
              </w:rPr>
              <w:t xml:space="preserve"> reset to the 3-hour average emission rate in </w:t>
            </w:r>
            <w:proofErr w:type="spellStart"/>
            <w:r w:rsidRPr="00C739F1">
              <w:rPr>
                <w:color w:val="7030A0"/>
                <w:sz w:val="20"/>
              </w:rPr>
              <w:t>lb</w:t>
            </w:r>
            <w:proofErr w:type="spellEnd"/>
            <w:r w:rsidRPr="00C739F1">
              <w:rPr>
                <w:color w:val="7030A0"/>
                <w:sz w:val="20"/>
              </w:rPr>
              <w:t>/</w:t>
            </w:r>
            <w:proofErr w:type="spellStart"/>
            <w:r w:rsidRPr="00C739F1">
              <w:rPr>
                <w:color w:val="7030A0"/>
                <w:sz w:val="20"/>
              </w:rPr>
              <w:t>hr</w:t>
            </w:r>
            <w:proofErr w:type="spellEnd"/>
            <w:r>
              <w:rPr>
                <w:color w:val="0070C0"/>
                <w:sz w:val="20"/>
              </w:rPr>
              <w:t xml:space="preserve"> and 3-hour average </w:t>
            </w:r>
            <w:r w:rsidRPr="00C739F1">
              <w:rPr>
                <w:color w:val="7030A0"/>
                <w:sz w:val="20"/>
              </w:rPr>
              <w:t>% control efficiency</w:t>
            </w:r>
            <w:r>
              <w:rPr>
                <w:color w:val="0070C0"/>
                <w:sz w:val="20"/>
              </w:rPr>
              <w:t>,</w:t>
            </w:r>
            <w:r w:rsidRPr="000218AA">
              <w:rPr>
                <w:color w:val="0070C0"/>
                <w:sz w:val="20"/>
              </w:rPr>
              <w:t xml:space="preserve"> based on the values recorded during the most recent MPCA-approved performance test </w:t>
            </w:r>
            <w:r>
              <w:rPr>
                <w:color w:val="0070C0"/>
                <w:sz w:val="20"/>
              </w:rPr>
              <w:t xml:space="preserve">where compliance was demonstrated with </w:t>
            </w:r>
            <w:r w:rsidRPr="00C739F1">
              <w:rPr>
                <w:color w:val="00B050"/>
                <w:sz w:val="20"/>
              </w:rPr>
              <w:t xml:space="preserve">the existing </w:t>
            </w:r>
            <w:r w:rsidRPr="000218AA">
              <w:rPr>
                <w:color w:val="00B050"/>
                <w:sz w:val="20"/>
              </w:rPr>
              <w:t>Sho</w:t>
            </w:r>
            <w:r>
              <w:rPr>
                <w:color w:val="00B050"/>
                <w:sz w:val="20"/>
              </w:rPr>
              <w:t xml:space="preserve">rt-Term Process Throughput </w:t>
            </w:r>
            <w:r w:rsidRPr="002735C5">
              <w:rPr>
                <w:color w:val="00B050"/>
                <w:sz w:val="20"/>
              </w:rPr>
              <w:t>Limits</w:t>
            </w:r>
            <w:r>
              <w:rPr>
                <w:color w:val="0070C0"/>
                <w:sz w:val="20"/>
              </w:rPr>
              <w:t xml:space="preserve"> </w:t>
            </w:r>
            <w:r w:rsidRPr="00B37CD5">
              <w:rPr>
                <w:color w:val="00B050"/>
                <w:sz w:val="20"/>
              </w:rPr>
              <w:t xml:space="preserve">associated with </w:t>
            </w:r>
            <w:r>
              <w:rPr>
                <w:color w:val="00B050"/>
                <w:sz w:val="20"/>
              </w:rPr>
              <w:t>performance</w:t>
            </w:r>
            <w:r w:rsidRPr="00B37CD5">
              <w:rPr>
                <w:color w:val="00B050"/>
                <w:sz w:val="20"/>
              </w:rPr>
              <w:t xml:space="preserve"> testing for </w:t>
            </w:r>
            <w:r w:rsidRPr="002735C5">
              <w:rPr>
                <w:color w:val="00B050"/>
                <w:sz w:val="20"/>
              </w:rPr>
              <w:t>VOC as mass</w:t>
            </w:r>
            <w:r>
              <w:rPr>
                <w:color w:val="0070C0"/>
                <w:sz w:val="20"/>
              </w:rPr>
              <w:t>.</w:t>
            </w:r>
            <w:proofErr w:type="gramEnd"/>
            <w:r>
              <w:rPr>
                <w:color w:val="0070C0"/>
                <w:sz w:val="20"/>
              </w:rPr>
              <w:t xml:space="preserve"> </w:t>
            </w:r>
            <w:r w:rsidRPr="00B37CD5">
              <w:rPr>
                <w:color w:val="00B050"/>
                <w:sz w:val="20"/>
              </w:rPr>
              <w:t>Testing at a rate of &gt;= to 90% of the existing Short-Term Process Throughput Limit</w:t>
            </w:r>
            <w:r>
              <w:rPr>
                <w:color w:val="00B050"/>
                <w:sz w:val="20"/>
              </w:rPr>
              <w:t>s associated with performance testing for VOC as mass</w:t>
            </w:r>
            <w:r w:rsidRPr="00B37CD5">
              <w:rPr>
                <w:color w:val="00B050"/>
                <w:sz w:val="20"/>
              </w:rPr>
              <w:t xml:space="preserve"> is considered meeting the limit for purposes of resetting the HAP Emission F</w:t>
            </w:r>
            <w:r>
              <w:rPr>
                <w:color w:val="00B050"/>
                <w:sz w:val="20"/>
              </w:rPr>
              <w:t>actor or HAP Control Efficiency values.</w:t>
            </w:r>
          </w:p>
          <w:p w14:paraId="3E2C0174" w14:textId="3B465116" w:rsidR="00BF2E43" w:rsidRPr="000218AA" w:rsidRDefault="00BF2E43" w:rsidP="00BF2E43">
            <w:pPr>
              <w:rPr>
                <w:color w:val="0070C0"/>
                <w:sz w:val="20"/>
              </w:rPr>
            </w:pPr>
            <w:r w:rsidRPr="000218AA">
              <w:rPr>
                <w:color w:val="0070C0"/>
                <w:sz w:val="20"/>
              </w:rPr>
              <w:br/>
              <w:t xml:space="preserve">During </w:t>
            </w:r>
            <w:r w:rsidRPr="000A31ED">
              <w:rPr>
                <w:color w:val="00B050"/>
                <w:sz w:val="20"/>
              </w:rPr>
              <w:t xml:space="preserve">each </w:t>
            </w:r>
            <w:r w:rsidRPr="000218AA">
              <w:rPr>
                <w:color w:val="0070C0"/>
                <w:sz w:val="20"/>
              </w:rPr>
              <w:t xml:space="preserve">performance test, the Permittee must continuously monitor the </w:t>
            </w:r>
            <w:r w:rsidRPr="000218AA">
              <w:rPr>
                <w:color w:val="00B050"/>
                <w:sz w:val="20"/>
              </w:rPr>
              <w:t>&lt;beer feed rate&gt;</w:t>
            </w:r>
            <w:proofErr w:type="gramStart"/>
            <w:r>
              <w:rPr>
                <w:color w:val="00B050"/>
                <w:sz w:val="20"/>
              </w:rPr>
              <w:t>,&lt;</w:t>
            </w:r>
            <w:proofErr w:type="gramEnd"/>
            <w:r>
              <w:rPr>
                <w:color w:val="00B050"/>
                <w:sz w:val="20"/>
              </w:rPr>
              <w:t>&gt;</w:t>
            </w:r>
            <w:r w:rsidRPr="000218AA">
              <w:rPr>
                <w:color w:val="00B050"/>
                <w:sz w:val="20"/>
              </w:rPr>
              <w:t>, and any other process and control parameters detailed in Appendix XX</w:t>
            </w:r>
            <w:r w:rsidRPr="000218AA">
              <w:rPr>
                <w:color w:val="0070C0"/>
                <w:sz w:val="20"/>
              </w:rPr>
              <w:t xml:space="preserve">. </w:t>
            </w:r>
            <w:proofErr w:type="gramStart"/>
            <w:r w:rsidR="00A20C1B">
              <w:rPr>
                <w:color w:val="0070C0"/>
                <w:sz w:val="20"/>
              </w:rPr>
              <w:t>&lt;</w:t>
            </w:r>
            <w:r>
              <w:rPr>
                <w:color w:val="00B050"/>
                <w:sz w:val="20"/>
              </w:rPr>
              <w:t xml:space="preserve">A </w:t>
            </w:r>
            <w:r>
              <w:rPr>
                <w:color w:val="00B050"/>
                <w:sz w:val="20"/>
                <w:highlight w:val="cyan"/>
              </w:rPr>
              <w:t>print-out</w:t>
            </w:r>
            <w:r w:rsidRPr="002735C5">
              <w:rPr>
                <w:color w:val="00B050"/>
                <w:sz w:val="20"/>
                <w:highlight w:val="cyan"/>
              </w:rPr>
              <w:t xml:space="preserve"> of the </w:t>
            </w:r>
            <w:r w:rsidR="00C76F35">
              <w:rPr>
                <w:color w:val="00B050"/>
                <w:sz w:val="20"/>
                <w:highlight w:val="cyan"/>
              </w:rPr>
              <w:t xml:space="preserve">continuous </w:t>
            </w:r>
            <w:r w:rsidRPr="002735C5">
              <w:rPr>
                <w:color w:val="00B050"/>
                <w:sz w:val="20"/>
                <w:highlight w:val="cyan"/>
              </w:rPr>
              <w:t>records</w:t>
            </w:r>
            <w:r w:rsidR="00B20882">
              <w:rPr>
                <w:color w:val="00B050"/>
                <w:sz w:val="20"/>
              </w:rPr>
              <w:t xml:space="preserve"> from the </w:t>
            </w:r>
            <w:r w:rsidR="00C76F35">
              <w:rPr>
                <w:color w:val="00B050"/>
                <w:sz w:val="20"/>
              </w:rPr>
              <w:t>Data Acquisition System (</w:t>
            </w:r>
            <w:r w:rsidR="00B20882">
              <w:rPr>
                <w:color w:val="00B050"/>
                <w:sz w:val="20"/>
              </w:rPr>
              <w:t>DAS</w:t>
            </w:r>
            <w:r w:rsidR="00C76F35">
              <w:rPr>
                <w:color w:val="00B050"/>
                <w:sz w:val="20"/>
              </w:rPr>
              <w:t>)</w:t>
            </w:r>
            <w:r w:rsidR="00BA003A">
              <w:rPr>
                <w:color w:val="00B050"/>
                <w:sz w:val="20"/>
              </w:rPr>
              <w:t xml:space="preserve"> during the test period</w:t>
            </w:r>
            <w:r w:rsidR="00C76F35">
              <w:rPr>
                <w:color w:val="00B050"/>
                <w:sz w:val="20"/>
              </w:rPr>
              <w:t>, as well as records required by the approved test plan</w:t>
            </w:r>
            <w:r w:rsidR="00A20C1B">
              <w:rPr>
                <w:color w:val="00B050"/>
                <w:sz w:val="20"/>
              </w:rPr>
              <w:t>&gt;&lt;</w:t>
            </w:r>
            <w:r w:rsidR="00F56046">
              <w:rPr>
                <w:color w:val="00B050"/>
                <w:sz w:val="20"/>
              </w:rPr>
              <w:t>A copy of the grain-receiving receipts</w:t>
            </w:r>
            <w:r w:rsidR="00BA003A">
              <w:rPr>
                <w:color w:val="00B050"/>
                <w:sz w:val="20"/>
              </w:rPr>
              <w:t xml:space="preserve"> during the test period</w:t>
            </w:r>
            <w:r w:rsidR="00C76F35">
              <w:rPr>
                <w:color w:val="00B050"/>
                <w:sz w:val="20"/>
              </w:rPr>
              <w:t>, as well as records required by the approved test plan</w:t>
            </w:r>
            <w:r w:rsidR="00A20C1B">
              <w:rPr>
                <w:color w:val="00B050"/>
                <w:sz w:val="20"/>
              </w:rPr>
              <w:t xml:space="preserve">&gt; </w:t>
            </w:r>
            <w:r w:rsidRPr="00B37CD5">
              <w:rPr>
                <w:color w:val="0070C0"/>
                <w:sz w:val="20"/>
              </w:rPr>
              <w:t>must be included with the performance test results and submitted to the Commissioner with the performance test report.</w:t>
            </w:r>
            <w:proofErr w:type="gramEnd"/>
            <w:r w:rsidRPr="00B37CD5">
              <w:rPr>
                <w:color w:val="0070C0"/>
                <w:sz w:val="20"/>
              </w:rPr>
              <w:t xml:space="preserve"> </w:t>
            </w:r>
            <w:r w:rsidRPr="000218AA">
              <w:rPr>
                <w:color w:val="0070C0"/>
                <w:sz w:val="20"/>
              </w:rPr>
              <w:t>Downtime of 15 minutes or more is not to be included as operating time.</w:t>
            </w:r>
          </w:p>
          <w:p w14:paraId="39409EE6" w14:textId="77777777" w:rsidR="00BF2E43" w:rsidRPr="000218AA" w:rsidRDefault="00BF2E43" w:rsidP="00BF2E43">
            <w:pPr>
              <w:rPr>
                <w:color w:val="0070C0"/>
                <w:sz w:val="20"/>
              </w:rPr>
            </w:pPr>
          </w:p>
          <w:p w14:paraId="7F1CBCA3" w14:textId="77777777" w:rsidR="00BF2E43" w:rsidRDefault="00BF2E43" w:rsidP="00BF2E43">
            <w:pPr>
              <w:rPr>
                <w:color w:val="0070C0"/>
                <w:sz w:val="20"/>
              </w:rPr>
            </w:pPr>
            <w:r w:rsidRPr="000218AA">
              <w:rPr>
                <w:color w:val="0070C0"/>
                <w:sz w:val="20"/>
              </w:rPr>
              <w:t xml:space="preserve">The </w:t>
            </w:r>
            <w:r>
              <w:rPr>
                <w:color w:val="0070C0"/>
                <w:sz w:val="20"/>
              </w:rPr>
              <w:t xml:space="preserve">new </w:t>
            </w:r>
            <w:r w:rsidRPr="00B37CD5">
              <w:rPr>
                <w:color w:val="00B050"/>
                <w:sz w:val="20"/>
              </w:rPr>
              <w:t>HAP Emission Factors and HAP Control Efficiencies</w:t>
            </w:r>
            <w:r w:rsidRPr="000218AA">
              <w:rPr>
                <w:color w:val="0070C0"/>
                <w:sz w:val="20"/>
              </w:rPr>
              <w:t xml:space="preserve"> shall be </w:t>
            </w:r>
            <w:r>
              <w:rPr>
                <w:color w:val="0070C0"/>
                <w:sz w:val="20"/>
              </w:rPr>
              <w:t>effective upon receipt o</w:t>
            </w:r>
            <w:r w:rsidRPr="000218AA">
              <w:rPr>
                <w:color w:val="0070C0"/>
                <w:sz w:val="20"/>
              </w:rPr>
              <w:t>f the Notice of Compliance</w:t>
            </w:r>
            <w:r>
              <w:rPr>
                <w:color w:val="0070C0"/>
                <w:sz w:val="20"/>
              </w:rPr>
              <w:t>/</w:t>
            </w:r>
            <w:r w:rsidRPr="00B37CD5">
              <w:rPr>
                <w:color w:val="00B050"/>
                <w:sz w:val="20"/>
              </w:rPr>
              <w:t xml:space="preserve">Notice of Test Verification letter </w:t>
            </w:r>
            <w:r w:rsidRPr="000218AA">
              <w:rPr>
                <w:color w:val="0070C0"/>
                <w:sz w:val="20"/>
              </w:rPr>
              <w:t xml:space="preserve">that approves the test results and </w:t>
            </w:r>
            <w:proofErr w:type="gramStart"/>
            <w:r w:rsidRPr="000218AA">
              <w:rPr>
                <w:color w:val="0070C0"/>
                <w:sz w:val="20"/>
              </w:rPr>
              <w:t>shall be incorporated</w:t>
            </w:r>
            <w:proofErr w:type="gramEnd"/>
            <w:r w:rsidRPr="000218AA">
              <w:rPr>
                <w:color w:val="0070C0"/>
                <w:sz w:val="20"/>
              </w:rPr>
              <w:t xml:space="preserve"> into the permit when the permit is next amended.</w:t>
            </w:r>
          </w:p>
          <w:p w14:paraId="37C87A3A" w14:textId="77777777" w:rsidR="00BF2E43" w:rsidRPr="0084035D" w:rsidRDefault="00BF2E43" w:rsidP="00B35FF0">
            <w:pPr>
              <w:pStyle w:val="BodyText"/>
              <w:ind w:right="0"/>
              <w:rPr>
                <w:rFonts w:asciiTheme="minorHAnsi" w:hAnsiTheme="minorHAnsi" w:cs="Arial"/>
                <w:bCs/>
                <w:color w:val="00B050"/>
                <w:sz w:val="20"/>
              </w:rPr>
            </w:pPr>
          </w:p>
        </w:tc>
        <w:tc>
          <w:tcPr>
            <w:tcW w:w="2430" w:type="dxa"/>
          </w:tcPr>
          <w:p w14:paraId="2105DF3C" w14:textId="3E6E6DF8" w:rsidR="00BF2E43" w:rsidRPr="002F1C31" w:rsidRDefault="00BF2E43" w:rsidP="00B35FF0">
            <w:pPr>
              <w:pStyle w:val="BodyText"/>
              <w:ind w:right="0"/>
              <w:rPr>
                <w:sz w:val="20"/>
                <w:highlight w:val="cyan"/>
              </w:rPr>
            </w:pPr>
            <w:r>
              <w:rPr>
                <w:sz w:val="20"/>
                <w:highlight w:val="cyan"/>
              </w:rPr>
              <w:t xml:space="preserve">When testing is not concurrent with VOC as mass testing, Permittee MUST test at 90% of STL established during most recent VOC as mass test. That defines current “worst-case conditions”. Alternatively, facility can </w:t>
            </w:r>
            <w:r w:rsidR="00B20882">
              <w:rPr>
                <w:sz w:val="20"/>
                <w:highlight w:val="cyan"/>
              </w:rPr>
              <w:t xml:space="preserve">always </w:t>
            </w:r>
            <w:r>
              <w:rPr>
                <w:sz w:val="20"/>
                <w:highlight w:val="cyan"/>
              </w:rPr>
              <w:t>retest HAP and VOC to reset STL.</w:t>
            </w:r>
          </w:p>
        </w:tc>
      </w:tr>
      <w:tr w:rsidR="00BF2E43" w:rsidRPr="003E108A" w14:paraId="03D19A8F" w14:textId="77777777" w:rsidTr="00C26093">
        <w:tc>
          <w:tcPr>
            <w:tcW w:w="10800" w:type="dxa"/>
            <w:gridSpan w:val="4"/>
          </w:tcPr>
          <w:p w14:paraId="3BC8076C" w14:textId="6DDBCFF0" w:rsidR="00BF2E43" w:rsidRPr="002F1C31" w:rsidRDefault="00BF2E43" w:rsidP="00B35FF0">
            <w:pPr>
              <w:pStyle w:val="BodyText"/>
              <w:ind w:right="0"/>
              <w:rPr>
                <w:sz w:val="20"/>
                <w:highlight w:val="cyan"/>
              </w:rPr>
            </w:pPr>
            <w:r>
              <w:rPr>
                <w:sz w:val="20"/>
                <w:highlight w:val="cyan"/>
              </w:rPr>
              <w:t>COMG limits</w:t>
            </w:r>
          </w:p>
        </w:tc>
      </w:tr>
      <w:tr w:rsidR="00B35FF0" w:rsidRPr="003E108A" w14:paraId="2D39DB4D" w14:textId="31B51127" w:rsidTr="00B37CD5">
        <w:tc>
          <w:tcPr>
            <w:tcW w:w="720" w:type="dxa"/>
          </w:tcPr>
          <w:p w14:paraId="7A4429F4" w14:textId="77777777" w:rsidR="00B35FF0" w:rsidRPr="003E108A" w:rsidRDefault="00B35FF0" w:rsidP="00B35FF0">
            <w:pPr>
              <w:pStyle w:val="BodyText"/>
              <w:ind w:right="0"/>
              <w:rPr>
                <w:sz w:val="20"/>
              </w:rPr>
            </w:pPr>
          </w:p>
        </w:tc>
        <w:tc>
          <w:tcPr>
            <w:tcW w:w="1080" w:type="dxa"/>
          </w:tcPr>
          <w:p w14:paraId="3D0A973D" w14:textId="646A0228" w:rsidR="00B35FF0" w:rsidRPr="003E108A" w:rsidRDefault="00B35FF0" w:rsidP="00B35FF0">
            <w:pPr>
              <w:pStyle w:val="BodyText"/>
              <w:ind w:right="0"/>
              <w:rPr>
                <w:sz w:val="20"/>
              </w:rPr>
            </w:pPr>
          </w:p>
        </w:tc>
        <w:tc>
          <w:tcPr>
            <w:tcW w:w="6570" w:type="dxa"/>
          </w:tcPr>
          <w:p w14:paraId="589A2993" w14:textId="1CBC90CD" w:rsidR="00B35FF0" w:rsidRPr="0084035D" w:rsidRDefault="00B35FF0" w:rsidP="00B35FF0">
            <w:pPr>
              <w:pStyle w:val="BodyText"/>
              <w:ind w:right="0"/>
              <w:rPr>
                <w:rFonts w:asciiTheme="minorHAnsi" w:hAnsiTheme="minorHAnsi"/>
                <w:color w:val="0070C0"/>
                <w:sz w:val="20"/>
              </w:rPr>
            </w:pPr>
            <w:r w:rsidRPr="0084035D">
              <w:rPr>
                <w:rFonts w:asciiTheme="minorHAnsi" w:hAnsiTheme="minorHAnsi" w:cs="Arial"/>
                <w:bCs/>
                <w:color w:val="00B050"/>
                <w:sz w:val="20"/>
              </w:rPr>
              <w:t>HAPs</w:t>
            </w:r>
            <w:r w:rsidRPr="0084035D">
              <w:rPr>
                <w:rFonts w:asciiTheme="minorHAnsi" w:hAnsiTheme="minorHAnsi" w:cs="Arial"/>
                <w:bCs/>
                <w:color w:val="0070C0"/>
                <w:sz w:val="20"/>
              </w:rPr>
              <w:t xml:space="preserve">: The Permittee must apply for and obtain a major permit amendment if the Permittee wishes to deviate from the Protocol for Re-setting the </w:t>
            </w:r>
            <w:r w:rsidRPr="0084035D">
              <w:rPr>
                <w:rFonts w:asciiTheme="minorHAnsi" w:hAnsiTheme="minorHAnsi" w:cs="Arial"/>
                <w:bCs/>
                <w:color w:val="00B050"/>
                <w:sz w:val="20"/>
              </w:rPr>
              <w:t>HAP Emission Factors and HAP Control Efficiencies used for Calculating HAP</w:t>
            </w:r>
            <w:r>
              <w:rPr>
                <w:rFonts w:asciiTheme="minorHAnsi" w:hAnsiTheme="minorHAnsi" w:cs="Arial"/>
                <w:bCs/>
                <w:color w:val="00B050"/>
                <w:sz w:val="20"/>
              </w:rPr>
              <w:t xml:space="preserve"> Emission</w:t>
            </w:r>
            <w:r w:rsidRPr="0084035D">
              <w:rPr>
                <w:rFonts w:asciiTheme="minorHAnsi" w:hAnsiTheme="minorHAnsi" w:cs="Arial"/>
                <w:bCs/>
                <w:color w:val="00B050"/>
                <w:sz w:val="20"/>
              </w:rPr>
              <w:t>s</w:t>
            </w:r>
            <w:r w:rsidRPr="0084035D">
              <w:rPr>
                <w:rFonts w:asciiTheme="minorHAnsi" w:hAnsiTheme="minorHAnsi" w:cs="Arial"/>
                <w:bCs/>
                <w:color w:val="0070C0"/>
                <w:sz w:val="20"/>
              </w:rPr>
              <w:t xml:space="preserve"> established by this permit. [Minn. R. 7007.1500, </w:t>
            </w:r>
            <w:proofErr w:type="spellStart"/>
            <w:r w:rsidRPr="0084035D">
              <w:rPr>
                <w:rFonts w:asciiTheme="minorHAnsi" w:hAnsiTheme="minorHAnsi" w:cs="Arial"/>
                <w:bCs/>
                <w:color w:val="0070C0"/>
                <w:sz w:val="20"/>
              </w:rPr>
              <w:t>subp</w:t>
            </w:r>
            <w:proofErr w:type="spellEnd"/>
            <w:r w:rsidRPr="0084035D">
              <w:rPr>
                <w:rFonts w:asciiTheme="minorHAnsi" w:hAnsiTheme="minorHAnsi" w:cs="Arial"/>
                <w:bCs/>
                <w:color w:val="0070C0"/>
                <w:sz w:val="20"/>
              </w:rPr>
              <w:t>. 1]</w:t>
            </w:r>
          </w:p>
        </w:tc>
        <w:tc>
          <w:tcPr>
            <w:tcW w:w="2430" w:type="dxa"/>
          </w:tcPr>
          <w:p w14:paraId="0A5FC3A9" w14:textId="5CED0C29" w:rsidR="00B35FF0" w:rsidRPr="00776CD3" w:rsidRDefault="00B35FF0" w:rsidP="00B35FF0">
            <w:pPr>
              <w:pStyle w:val="BodyText"/>
              <w:ind w:right="0"/>
              <w:rPr>
                <w:color w:val="E36C0A" w:themeColor="accent6" w:themeShade="BF"/>
                <w:sz w:val="20"/>
              </w:rPr>
            </w:pPr>
            <w:r w:rsidRPr="002F1C31">
              <w:rPr>
                <w:sz w:val="20"/>
                <w:highlight w:val="cyan"/>
              </w:rPr>
              <w:t>1/30/2019</w:t>
            </w:r>
          </w:p>
        </w:tc>
      </w:tr>
      <w:tr w:rsidR="00B35FF0" w:rsidRPr="003E108A" w14:paraId="1774D918" w14:textId="77777777" w:rsidTr="00B37CD5">
        <w:tc>
          <w:tcPr>
            <w:tcW w:w="720" w:type="dxa"/>
          </w:tcPr>
          <w:p w14:paraId="466AE189" w14:textId="77777777" w:rsidR="00B35FF0" w:rsidRPr="003E108A" w:rsidRDefault="00B35FF0" w:rsidP="00B35FF0">
            <w:pPr>
              <w:pStyle w:val="BodyText"/>
              <w:ind w:right="0"/>
              <w:rPr>
                <w:sz w:val="20"/>
              </w:rPr>
            </w:pPr>
          </w:p>
        </w:tc>
        <w:tc>
          <w:tcPr>
            <w:tcW w:w="1080" w:type="dxa"/>
          </w:tcPr>
          <w:p w14:paraId="0D5B1A57" w14:textId="77777777" w:rsidR="00B35FF0" w:rsidRPr="003E108A" w:rsidRDefault="00B35FF0" w:rsidP="00B35FF0">
            <w:pPr>
              <w:pStyle w:val="BodyText"/>
              <w:ind w:right="0"/>
              <w:rPr>
                <w:sz w:val="20"/>
              </w:rPr>
            </w:pPr>
          </w:p>
        </w:tc>
        <w:tc>
          <w:tcPr>
            <w:tcW w:w="6570" w:type="dxa"/>
          </w:tcPr>
          <w:p w14:paraId="7B0E3FB6" w14:textId="5542E68F" w:rsidR="00B35FF0" w:rsidRPr="0084035D" w:rsidRDefault="00B35FF0" w:rsidP="00B35FF0">
            <w:pPr>
              <w:pStyle w:val="BodyText"/>
              <w:ind w:right="0"/>
              <w:rPr>
                <w:rFonts w:asciiTheme="minorHAnsi" w:hAnsiTheme="minorHAnsi"/>
                <w:color w:val="0070C0"/>
                <w:sz w:val="20"/>
              </w:rPr>
            </w:pPr>
            <w:r w:rsidRPr="0084035D">
              <w:rPr>
                <w:rFonts w:asciiTheme="minorHAnsi" w:hAnsiTheme="minorHAnsi" w:cs="Arial"/>
                <w:bCs/>
                <w:color w:val="00B050"/>
                <w:sz w:val="20"/>
              </w:rPr>
              <w:t>HAPs</w:t>
            </w:r>
            <w:r w:rsidRPr="0084035D">
              <w:rPr>
                <w:rFonts w:asciiTheme="minorHAnsi" w:hAnsiTheme="minorHAnsi" w:cs="Arial"/>
                <w:bCs/>
                <w:color w:val="0070C0"/>
                <w:sz w:val="20"/>
              </w:rPr>
              <w:t xml:space="preserve">: Notwithstanding the Protocol detailed above, the MPCA reserves the right to set operational limits and requirements as allowed under Minn. R. 7017.2025. If the MPCA sets limits, the new limits </w:t>
            </w:r>
            <w:proofErr w:type="gramStart"/>
            <w:r w:rsidRPr="0084035D">
              <w:rPr>
                <w:rFonts w:asciiTheme="minorHAnsi" w:hAnsiTheme="minorHAnsi" w:cs="Arial"/>
                <w:bCs/>
                <w:color w:val="0070C0"/>
                <w:sz w:val="20"/>
              </w:rPr>
              <w:t>shall be implemented</w:t>
            </w:r>
            <w:proofErr w:type="gramEnd"/>
            <w:r w:rsidRPr="0084035D">
              <w:rPr>
                <w:rFonts w:asciiTheme="minorHAnsi" w:hAnsiTheme="minorHAnsi" w:cs="Arial"/>
                <w:bCs/>
                <w:color w:val="0070C0"/>
                <w:sz w:val="20"/>
              </w:rPr>
              <w:t xml:space="preserve"> upon receipt of the NOC </w:t>
            </w:r>
            <w:r w:rsidR="00B20882">
              <w:rPr>
                <w:rFonts w:asciiTheme="minorHAnsi" w:hAnsiTheme="minorHAnsi" w:cs="Arial"/>
                <w:bCs/>
                <w:color w:val="0070C0"/>
                <w:sz w:val="20"/>
              </w:rPr>
              <w:t xml:space="preserve">or NOTV </w:t>
            </w:r>
            <w:r w:rsidRPr="0084035D">
              <w:rPr>
                <w:rFonts w:asciiTheme="minorHAnsi" w:hAnsiTheme="minorHAnsi" w:cs="Arial"/>
                <w:bCs/>
                <w:color w:val="0070C0"/>
                <w:sz w:val="20"/>
              </w:rPr>
              <w:t>letter that notifies the Permittee of preliminary approval. The limits set according to Minn. R. 7017.2025 are final upon issuance of a permit amendment incorporating the change. [Minn. R. 7017.2025]</w:t>
            </w:r>
          </w:p>
        </w:tc>
        <w:tc>
          <w:tcPr>
            <w:tcW w:w="2430" w:type="dxa"/>
          </w:tcPr>
          <w:p w14:paraId="6CAF2D97" w14:textId="0CF858B7" w:rsidR="00B35FF0" w:rsidRDefault="00B35FF0" w:rsidP="00B35FF0">
            <w:pPr>
              <w:pStyle w:val="BodyText"/>
              <w:ind w:right="0"/>
              <w:rPr>
                <w:sz w:val="20"/>
              </w:rPr>
            </w:pPr>
            <w:r w:rsidRPr="002F1C31">
              <w:rPr>
                <w:sz w:val="20"/>
                <w:highlight w:val="cyan"/>
              </w:rPr>
              <w:t>1/30/2019</w:t>
            </w:r>
          </w:p>
        </w:tc>
      </w:tr>
      <w:tr w:rsidR="00681D6F" w:rsidRPr="003E108A" w14:paraId="74B94BCA" w14:textId="77777777" w:rsidTr="00152F04">
        <w:tc>
          <w:tcPr>
            <w:tcW w:w="10800" w:type="dxa"/>
            <w:gridSpan w:val="4"/>
          </w:tcPr>
          <w:p w14:paraId="1298386C" w14:textId="218978A4" w:rsidR="00681D6F" w:rsidRPr="002F1C31" w:rsidRDefault="00681D6F" w:rsidP="00681D6F">
            <w:pPr>
              <w:pStyle w:val="BodyText"/>
              <w:ind w:right="0"/>
              <w:rPr>
                <w:sz w:val="20"/>
                <w:highlight w:val="cyan"/>
              </w:rPr>
            </w:pPr>
            <w:r w:rsidRPr="007B02F9">
              <w:rPr>
                <w:b/>
                <w:sz w:val="20"/>
                <w:highlight w:val="cyan"/>
              </w:rPr>
              <w:t xml:space="preserve">STRU XX and TREA XX – </w:t>
            </w:r>
            <w:r>
              <w:rPr>
                <w:b/>
                <w:sz w:val="20"/>
                <w:highlight w:val="cyan"/>
              </w:rPr>
              <w:t>Daily Recordkeeping of Hours of Operation</w:t>
            </w:r>
          </w:p>
        </w:tc>
      </w:tr>
      <w:tr w:rsidR="00166E18" w:rsidRPr="003E108A" w14:paraId="419F85C9" w14:textId="77777777" w:rsidTr="00B37CD5">
        <w:tc>
          <w:tcPr>
            <w:tcW w:w="720" w:type="dxa"/>
          </w:tcPr>
          <w:p w14:paraId="13552E93" w14:textId="77777777" w:rsidR="00166E18" w:rsidRPr="003E108A" w:rsidRDefault="00166E18" w:rsidP="00166E18">
            <w:pPr>
              <w:pStyle w:val="BodyText"/>
              <w:ind w:right="0"/>
              <w:rPr>
                <w:sz w:val="20"/>
              </w:rPr>
            </w:pPr>
          </w:p>
        </w:tc>
        <w:tc>
          <w:tcPr>
            <w:tcW w:w="1080" w:type="dxa"/>
          </w:tcPr>
          <w:p w14:paraId="45E875F9" w14:textId="77777777" w:rsidR="00166E18" w:rsidRPr="003E108A" w:rsidRDefault="00166E18" w:rsidP="00166E18">
            <w:pPr>
              <w:pStyle w:val="BodyText"/>
              <w:ind w:right="0"/>
              <w:rPr>
                <w:sz w:val="20"/>
              </w:rPr>
            </w:pPr>
          </w:p>
        </w:tc>
        <w:tc>
          <w:tcPr>
            <w:tcW w:w="6570" w:type="dxa"/>
          </w:tcPr>
          <w:p w14:paraId="6EB12665" w14:textId="7A3976DA" w:rsidR="00166E18" w:rsidRDefault="00166E18" w:rsidP="00166E18">
            <w:pPr>
              <w:pStyle w:val="BodyText"/>
              <w:ind w:right="0"/>
              <w:rPr>
                <w:color w:val="00B050"/>
                <w:sz w:val="20"/>
              </w:rPr>
            </w:pPr>
            <w:r w:rsidRPr="00EC2236">
              <w:rPr>
                <w:color w:val="0070C0"/>
                <w:sz w:val="20"/>
              </w:rPr>
              <w:t xml:space="preserve">Daily </w:t>
            </w:r>
            <w:r w:rsidR="007B2FB6">
              <w:rPr>
                <w:color w:val="0070C0"/>
                <w:sz w:val="20"/>
              </w:rPr>
              <w:t xml:space="preserve">Monitoring and </w:t>
            </w:r>
            <w:r w:rsidRPr="00EC2236">
              <w:rPr>
                <w:color w:val="0070C0"/>
                <w:sz w:val="20"/>
              </w:rPr>
              <w:t xml:space="preserve">Recordkeeping of Hours of Operation: </w:t>
            </w:r>
            <w:r w:rsidRPr="00EC2236">
              <w:rPr>
                <w:color w:val="00B050"/>
                <w:sz w:val="20"/>
              </w:rPr>
              <w:t xml:space="preserve">The Permittee shall keep daily records of </w:t>
            </w:r>
          </w:p>
          <w:p w14:paraId="1D1AE608" w14:textId="433DB292" w:rsidR="00166E18" w:rsidRDefault="00166E18" w:rsidP="00166E18">
            <w:pPr>
              <w:pStyle w:val="BodyText"/>
              <w:ind w:right="0"/>
              <w:rPr>
                <w:color w:val="00B050"/>
                <w:sz w:val="20"/>
              </w:rPr>
            </w:pPr>
            <w:r>
              <w:rPr>
                <w:color w:val="00B050"/>
                <w:sz w:val="20"/>
              </w:rPr>
              <w:t>1.</w:t>
            </w:r>
            <w:r>
              <w:rPr>
                <w:color w:val="00B050"/>
                <w:sz w:val="20"/>
              </w:rPr>
              <w:t xml:space="preserve"> Equipment downtime - </w:t>
            </w:r>
            <w:r w:rsidRPr="00EC2236">
              <w:rPr>
                <w:color w:val="00B050"/>
                <w:sz w:val="20"/>
              </w:rPr>
              <w:t xml:space="preserve">the hours of operation that emissions are </w:t>
            </w:r>
            <w:r>
              <w:rPr>
                <w:color w:val="00B050"/>
                <w:sz w:val="20"/>
              </w:rPr>
              <w:t xml:space="preserve">not </w:t>
            </w:r>
            <w:r w:rsidRPr="00EC2236">
              <w:rPr>
                <w:color w:val="00B050"/>
                <w:sz w:val="20"/>
              </w:rPr>
              <w:t xml:space="preserve">vented to </w:t>
            </w:r>
            <w:r>
              <w:rPr>
                <w:color w:val="00B050"/>
                <w:sz w:val="20"/>
              </w:rPr>
              <w:t xml:space="preserve">STRU </w:t>
            </w:r>
            <w:r w:rsidRPr="00166E18">
              <w:rPr>
                <w:color w:val="C00000"/>
                <w:sz w:val="20"/>
              </w:rPr>
              <w:t>XX</w:t>
            </w:r>
            <w:r>
              <w:rPr>
                <w:color w:val="00B050"/>
                <w:sz w:val="20"/>
              </w:rPr>
              <w:t>. For periods of planned shutdown, the Permittee may identify the hours at the end of the planned shutdown period.</w:t>
            </w:r>
          </w:p>
          <w:p w14:paraId="2BF785C4" w14:textId="32C9BA60" w:rsidR="00166E18" w:rsidRDefault="00166E18" w:rsidP="00166E18">
            <w:pPr>
              <w:pStyle w:val="BodyText"/>
              <w:ind w:right="0"/>
              <w:rPr>
                <w:color w:val="00B050"/>
                <w:sz w:val="20"/>
              </w:rPr>
            </w:pPr>
            <w:r>
              <w:rPr>
                <w:color w:val="00B050"/>
                <w:sz w:val="20"/>
              </w:rPr>
              <w:t>2.</w:t>
            </w:r>
            <w:r w:rsidRPr="00EC2236">
              <w:rPr>
                <w:color w:val="00B050"/>
                <w:sz w:val="20"/>
              </w:rPr>
              <w:t xml:space="preserve"> </w:t>
            </w:r>
            <w:r>
              <w:rPr>
                <w:color w:val="00B050"/>
                <w:sz w:val="20"/>
              </w:rPr>
              <w:t xml:space="preserve">Control Equipment downtime – the </w:t>
            </w:r>
            <w:r w:rsidRPr="00EC2236">
              <w:rPr>
                <w:color w:val="00B050"/>
                <w:sz w:val="20"/>
              </w:rPr>
              <w:t>hours of operation that emissions vent</w:t>
            </w:r>
            <w:r>
              <w:rPr>
                <w:color w:val="00B050"/>
                <w:sz w:val="20"/>
              </w:rPr>
              <w:t xml:space="preserve"> to STRU </w:t>
            </w:r>
            <w:r w:rsidRPr="00166E18">
              <w:rPr>
                <w:color w:val="C00000"/>
                <w:sz w:val="20"/>
              </w:rPr>
              <w:t>XX</w:t>
            </w:r>
            <w:r>
              <w:rPr>
                <w:color w:val="00B050"/>
                <w:sz w:val="20"/>
              </w:rPr>
              <w:t xml:space="preserve"> when</w:t>
            </w:r>
            <w:r w:rsidRPr="00EC2236">
              <w:rPr>
                <w:color w:val="00B050"/>
                <w:sz w:val="20"/>
              </w:rPr>
              <w:t xml:space="preserve"> </w:t>
            </w:r>
            <w:r>
              <w:rPr>
                <w:color w:val="00B050"/>
                <w:sz w:val="20"/>
              </w:rPr>
              <w:t xml:space="preserve">associated </w:t>
            </w:r>
            <w:r w:rsidRPr="00EC2236">
              <w:rPr>
                <w:color w:val="00B050"/>
                <w:sz w:val="20"/>
              </w:rPr>
              <w:t>control equipment</w:t>
            </w:r>
            <w:r>
              <w:rPr>
                <w:color w:val="00B050"/>
                <w:sz w:val="20"/>
              </w:rPr>
              <w:t xml:space="preserve"> (TREA</w:t>
            </w:r>
            <w:r>
              <w:rPr>
                <w:color w:val="00B050"/>
                <w:sz w:val="20"/>
              </w:rPr>
              <w:t xml:space="preserve"> </w:t>
            </w:r>
            <w:r w:rsidRPr="00166E18">
              <w:rPr>
                <w:color w:val="C00000"/>
                <w:sz w:val="20"/>
              </w:rPr>
              <w:t>XX</w:t>
            </w:r>
            <w:r>
              <w:rPr>
                <w:color w:val="00B050"/>
                <w:sz w:val="20"/>
              </w:rPr>
              <w:t>)</w:t>
            </w:r>
            <w:r w:rsidRPr="00EC2236">
              <w:rPr>
                <w:color w:val="00B050"/>
                <w:sz w:val="20"/>
              </w:rPr>
              <w:t xml:space="preserve"> is not operating, </w:t>
            </w:r>
            <w:r>
              <w:rPr>
                <w:color w:val="00B050"/>
                <w:sz w:val="20"/>
              </w:rPr>
              <w:t>and</w:t>
            </w:r>
          </w:p>
          <w:p w14:paraId="51D38745" w14:textId="2D47272D" w:rsidR="00166E18" w:rsidRDefault="00166E18" w:rsidP="00166E18">
            <w:pPr>
              <w:pStyle w:val="BodyText"/>
              <w:ind w:right="0"/>
              <w:rPr>
                <w:color w:val="00B050"/>
                <w:sz w:val="20"/>
              </w:rPr>
            </w:pPr>
            <w:r w:rsidRPr="00EC2236">
              <w:rPr>
                <w:color w:val="00B050"/>
                <w:sz w:val="20"/>
              </w:rPr>
              <w:t>3</w:t>
            </w:r>
            <w:r>
              <w:rPr>
                <w:color w:val="00B050"/>
                <w:sz w:val="20"/>
              </w:rPr>
              <w:t>.</w:t>
            </w:r>
            <w:r w:rsidRPr="00EC2236">
              <w:rPr>
                <w:color w:val="00B050"/>
                <w:sz w:val="20"/>
              </w:rPr>
              <w:t xml:space="preserve"> </w:t>
            </w:r>
            <w:r>
              <w:rPr>
                <w:color w:val="00B050"/>
                <w:sz w:val="20"/>
              </w:rPr>
              <w:t>Monitor readings</w:t>
            </w:r>
            <w:r>
              <w:rPr>
                <w:color w:val="00B050"/>
                <w:sz w:val="20"/>
              </w:rPr>
              <w:t xml:space="preserve"> outside of Indicator Ranges – </w:t>
            </w:r>
            <w:r w:rsidR="00E871AC">
              <w:rPr>
                <w:color w:val="00B050"/>
                <w:sz w:val="20"/>
              </w:rPr>
              <w:t xml:space="preserve">for each monitored parameter, </w:t>
            </w:r>
            <w:r>
              <w:rPr>
                <w:color w:val="00B050"/>
                <w:sz w:val="20"/>
              </w:rPr>
              <w:t xml:space="preserve">the </w:t>
            </w:r>
            <w:r w:rsidRPr="00EC2236">
              <w:rPr>
                <w:color w:val="00B050"/>
                <w:sz w:val="20"/>
              </w:rPr>
              <w:t xml:space="preserve">hours of operation that emissions vent to </w:t>
            </w:r>
            <w:r>
              <w:rPr>
                <w:color w:val="00B050"/>
                <w:sz w:val="20"/>
              </w:rPr>
              <w:t xml:space="preserve">STRU </w:t>
            </w:r>
            <w:r w:rsidRPr="00166E18">
              <w:rPr>
                <w:color w:val="C00000"/>
                <w:sz w:val="20"/>
              </w:rPr>
              <w:t>XX</w:t>
            </w:r>
            <w:r>
              <w:rPr>
                <w:color w:val="00B050"/>
                <w:sz w:val="20"/>
              </w:rPr>
              <w:t xml:space="preserve"> when </w:t>
            </w:r>
            <w:r>
              <w:rPr>
                <w:color w:val="00B050"/>
                <w:sz w:val="20"/>
              </w:rPr>
              <w:lastRenderedPageBreak/>
              <w:t xml:space="preserve">associated </w:t>
            </w:r>
            <w:r w:rsidRPr="00EC2236">
              <w:rPr>
                <w:color w:val="00B050"/>
                <w:sz w:val="20"/>
              </w:rPr>
              <w:t xml:space="preserve">control equipment </w:t>
            </w:r>
            <w:r>
              <w:rPr>
                <w:color w:val="00B050"/>
                <w:sz w:val="20"/>
              </w:rPr>
              <w:t>(TREA</w:t>
            </w:r>
            <w:r w:rsidRPr="00166E18">
              <w:rPr>
                <w:color w:val="C00000"/>
                <w:sz w:val="20"/>
              </w:rPr>
              <w:t xml:space="preserve"> XX</w:t>
            </w:r>
            <w:r>
              <w:rPr>
                <w:color w:val="00B050"/>
                <w:sz w:val="20"/>
              </w:rPr>
              <w:t xml:space="preserve">) </w:t>
            </w:r>
            <w:proofErr w:type="gramStart"/>
            <w:r>
              <w:rPr>
                <w:color w:val="00B050"/>
                <w:sz w:val="20"/>
              </w:rPr>
              <w:t>is operated</w:t>
            </w:r>
            <w:proofErr w:type="gramEnd"/>
            <w:r w:rsidRPr="00EC2236">
              <w:rPr>
                <w:color w:val="00B050"/>
                <w:sz w:val="20"/>
              </w:rPr>
              <w:t xml:space="preserve"> outside of its </w:t>
            </w:r>
            <w:r>
              <w:rPr>
                <w:color w:val="00B050"/>
                <w:sz w:val="20"/>
              </w:rPr>
              <w:t xml:space="preserve">permitted </w:t>
            </w:r>
            <w:r w:rsidRPr="00EC2236">
              <w:rPr>
                <w:color w:val="00B050"/>
                <w:sz w:val="20"/>
              </w:rPr>
              <w:t>indicator range.</w:t>
            </w:r>
          </w:p>
          <w:p w14:paraId="759B8270" w14:textId="69E80C1B" w:rsidR="00166E18" w:rsidRDefault="00166E18" w:rsidP="00166E18">
            <w:pPr>
              <w:pStyle w:val="BodyText"/>
              <w:ind w:right="0"/>
              <w:rPr>
                <w:color w:val="00B050"/>
                <w:sz w:val="20"/>
              </w:rPr>
            </w:pPr>
          </w:p>
          <w:p w14:paraId="062546BF" w14:textId="00A77B10" w:rsidR="00166E18" w:rsidRDefault="00166E18" w:rsidP="00166E18">
            <w:pPr>
              <w:pStyle w:val="BodyText"/>
              <w:ind w:right="0"/>
              <w:rPr>
                <w:color w:val="00B050"/>
                <w:sz w:val="20"/>
              </w:rPr>
            </w:pPr>
            <w:r>
              <w:rPr>
                <w:sz w:val="20"/>
              </w:rPr>
              <w:t>I</w:t>
            </w:r>
            <w:r w:rsidRPr="009E73A8">
              <w:rPr>
                <w:sz w:val="20"/>
              </w:rPr>
              <w:t xml:space="preserve">f the Permittee </w:t>
            </w:r>
            <w:r w:rsidR="007B2FB6">
              <w:rPr>
                <w:sz w:val="20"/>
              </w:rPr>
              <w:t xml:space="preserve">does not maintain hourly records, </w:t>
            </w:r>
            <w:r w:rsidRPr="009E73A8">
              <w:rPr>
                <w:sz w:val="20"/>
              </w:rPr>
              <w:t>and the monitor</w:t>
            </w:r>
            <w:r>
              <w:rPr>
                <w:sz w:val="20"/>
              </w:rPr>
              <w:t xml:space="preserve"> readings </w:t>
            </w:r>
            <w:r w:rsidR="007B2FB6">
              <w:rPr>
                <w:sz w:val="20"/>
              </w:rPr>
              <w:t xml:space="preserve">for TREA </w:t>
            </w:r>
            <w:r w:rsidR="007B2FB6" w:rsidRPr="007B2FB6">
              <w:rPr>
                <w:color w:val="C00000"/>
                <w:sz w:val="20"/>
              </w:rPr>
              <w:t>XX</w:t>
            </w:r>
            <w:r w:rsidR="007B2FB6">
              <w:rPr>
                <w:sz w:val="20"/>
              </w:rPr>
              <w:t xml:space="preserve"> </w:t>
            </w:r>
            <w:r>
              <w:rPr>
                <w:sz w:val="20"/>
              </w:rPr>
              <w:t>are outside of the permitted Indicator Ranges,</w:t>
            </w:r>
            <w:r w:rsidR="007B2FB6">
              <w:rPr>
                <w:sz w:val="20"/>
              </w:rPr>
              <w:t xml:space="preserve"> all operating hours, from the most recent reading within the Indicator Range to the next reading</w:t>
            </w:r>
            <w:r w:rsidRPr="009E73A8">
              <w:rPr>
                <w:sz w:val="20"/>
              </w:rPr>
              <w:t xml:space="preserve"> </w:t>
            </w:r>
            <w:r w:rsidR="007B2FB6">
              <w:rPr>
                <w:sz w:val="20"/>
              </w:rPr>
              <w:t xml:space="preserve">within the Indicator Range </w:t>
            </w:r>
            <w:r w:rsidR="007B2FB6">
              <w:rPr>
                <w:sz w:val="20"/>
              </w:rPr>
              <w:t xml:space="preserve">are </w:t>
            </w:r>
            <w:r w:rsidRPr="009E73A8">
              <w:rPr>
                <w:sz w:val="20"/>
              </w:rPr>
              <w:t>recorded as operating</w:t>
            </w:r>
            <w:r w:rsidR="007B2FB6">
              <w:rPr>
                <w:sz w:val="20"/>
              </w:rPr>
              <w:t xml:space="preserve"> </w:t>
            </w:r>
            <w:r w:rsidR="007B2FB6">
              <w:rPr>
                <w:sz w:val="20"/>
              </w:rPr>
              <w:t>outside of the permitted Indicator Ranges</w:t>
            </w:r>
            <w:r w:rsidRPr="009E73A8">
              <w:rPr>
                <w:sz w:val="20"/>
              </w:rPr>
              <w:t>.</w:t>
            </w:r>
          </w:p>
          <w:p w14:paraId="3AF93E74" w14:textId="77777777" w:rsidR="00166E18" w:rsidRPr="00EC2236" w:rsidRDefault="00166E18" w:rsidP="00166E18">
            <w:pPr>
              <w:pStyle w:val="BodyText"/>
              <w:ind w:right="0"/>
              <w:rPr>
                <w:color w:val="00B050"/>
                <w:sz w:val="20"/>
              </w:rPr>
            </w:pPr>
          </w:p>
          <w:p w14:paraId="0202B09F" w14:textId="06DDC08F" w:rsidR="00166E18" w:rsidRPr="00EC2236" w:rsidRDefault="00166E18" w:rsidP="00166E18">
            <w:pPr>
              <w:pStyle w:val="BodyText"/>
              <w:ind w:right="0"/>
              <w:rPr>
                <w:color w:val="0070C0"/>
                <w:sz w:val="20"/>
              </w:rPr>
            </w:pPr>
            <w:r w:rsidRPr="009E73A8">
              <w:rPr>
                <w:sz w:val="20"/>
              </w:rPr>
              <w:t xml:space="preserve"> </w:t>
            </w:r>
            <w:r w:rsidRPr="00EC2236">
              <w:rPr>
                <w:color w:val="0070C0"/>
                <w:sz w:val="20"/>
              </w:rPr>
              <w:t>[Minn. R. 7007.0800, subps. 4-5, Title I Condition: Avoid major source under 40 CFR 63.2]</w:t>
            </w:r>
          </w:p>
        </w:tc>
        <w:tc>
          <w:tcPr>
            <w:tcW w:w="2430" w:type="dxa"/>
          </w:tcPr>
          <w:p w14:paraId="3C3E6B1A" w14:textId="77777777" w:rsidR="00166E18" w:rsidRPr="002F1C31" w:rsidRDefault="00166E18" w:rsidP="00166E18">
            <w:pPr>
              <w:pStyle w:val="BodyText"/>
              <w:ind w:right="0"/>
              <w:rPr>
                <w:sz w:val="20"/>
                <w:highlight w:val="cyan"/>
              </w:rPr>
            </w:pPr>
          </w:p>
        </w:tc>
      </w:tr>
      <w:tr w:rsidR="007B2FB6" w:rsidRPr="003E108A" w14:paraId="20F2B9CB" w14:textId="77777777" w:rsidTr="00B37CD5">
        <w:tc>
          <w:tcPr>
            <w:tcW w:w="720" w:type="dxa"/>
          </w:tcPr>
          <w:p w14:paraId="6156998A" w14:textId="77777777" w:rsidR="007B2FB6" w:rsidRPr="003E108A" w:rsidRDefault="007B2FB6" w:rsidP="00166E18">
            <w:pPr>
              <w:pStyle w:val="BodyText"/>
              <w:ind w:right="0"/>
              <w:rPr>
                <w:sz w:val="20"/>
              </w:rPr>
            </w:pPr>
          </w:p>
        </w:tc>
        <w:tc>
          <w:tcPr>
            <w:tcW w:w="1080" w:type="dxa"/>
          </w:tcPr>
          <w:p w14:paraId="524D30AD" w14:textId="77777777" w:rsidR="007B2FB6" w:rsidRPr="003E108A" w:rsidRDefault="007B2FB6" w:rsidP="00166E18">
            <w:pPr>
              <w:pStyle w:val="BodyText"/>
              <w:ind w:right="0"/>
              <w:rPr>
                <w:sz w:val="20"/>
              </w:rPr>
            </w:pPr>
          </w:p>
        </w:tc>
        <w:tc>
          <w:tcPr>
            <w:tcW w:w="6570" w:type="dxa"/>
          </w:tcPr>
          <w:p w14:paraId="7BF47148" w14:textId="13A5A1B3" w:rsidR="007B2FB6" w:rsidRDefault="007B2FB6" w:rsidP="007B2FB6">
            <w:pPr>
              <w:pStyle w:val="BodyText"/>
              <w:ind w:right="0"/>
              <w:rPr>
                <w:sz w:val="20"/>
              </w:rPr>
            </w:pPr>
            <w:r w:rsidRPr="009E73A8">
              <w:rPr>
                <w:sz w:val="20"/>
              </w:rPr>
              <w:t xml:space="preserve">Monthly </w:t>
            </w:r>
            <w:r>
              <w:rPr>
                <w:sz w:val="20"/>
              </w:rPr>
              <w:t>Calculation of Hours of Operation</w:t>
            </w:r>
            <w:proofErr w:type="gramStart"/>
            <w:r w:rsidRPr="009E73A8">
              <w:rPr>
                <w:sz w:val="20"/>
              </w:rPr>
              <w:t>:</w:t>
            </w:r>
            <w:proofErr w:type="gramEnd"/>
            <w:r w:rsidRPr="009E73A8">
              <w:rPr>
                <w:sz w:val="20"/>
              </w:rPr>
              <w:br/>
              <w:t>By the 15th day of each month, the Permi</w:t>
            </w:r>
            <w:r w:rsidR="00E871AC">
              <w:rPr>
                <w:sz w:val="20"/>
              </w:rPr>
              <w:t xml:space="preserve">ttee shall calculate and record, for </w:t>
            </w:r>
            <w:r w:rsidRPr="009E73A8">
              <w:rPr>
                <w:sz w:val="20"/>
              </w:rPr>
              <w:t xml:space="preserve">the following for the previous calendar month: </w:t>
            </w:r>
            <w:r w:rsidRPr="009E73A8">
              <w:rPr>
                <w:sz w:val="20"/>
              </w:rPr>
              <w:br/>
            </w:r>
            <w:r w:rsidRPr="009E73A8">
              <w:rPr>
                <w:sz w:val="20"/>
              </w:rPr>
              <w:br/>
              <w:t xml:space="preserve">1. </w:t>
            </w:r>
            <w:r>
              <w:rPr>
                <w:sz w:val="20"/>
              </w:rPr>
              <w:t xml:space="preserve">Monthly STRU </w:t>
            </w:r>
            <w:r w:rsidRPr="007B2FB6">
              <w:rPr>
                <w:color w:val="C00000"/>
                <w:sz w:val="20"/>
              </w:rPr>
              <w:t>XX</w:t>
            </w:r>
            <w:r w:rsidRPr="009E73A8">
              <w:rPr>
                <w:sz w:val="20"/>
              </w:rPr>
              <w:t xml:space="preserve"> </w:t>
            </w:r>
            <w:r>
              <w:rPr>
                <w:sz w:val="20"/>
              </w:rPr>
              <w:t>hours of equipment downtime.</w:t>
            </w:r>
          </w:p>
          <w:p w14:paraId="12C46561" w14:textId="77777777" w:rsidR="007B2FB6" w:rsidRDefault="007B2FB6" w:rsidP="007B2FB6">
            <w:pPr>
              <w:pStyle w:val="BodyText"/>
              <w:ind w:right="0"/>
              <w:rPr>
                <w:sz w:val="20"/>
              </w:rPr>
            </w:pPr>
          </w:p>
          <w:p w14:paraId="76514C1D" w14:textId="6EA38EAE" w:rsidR="007B2FB6" w:rsidRPr="00EC2236" w:rsidRDefault="007B2FB6" w:rsidP="00E871AC">
            <w:pPr>
              <w:pStyle w:val="BodyText"/>
              <w:ind w:right="0"/>
              <w:rPr>
                <w:color w:val="0070C0"/>
                <w:sz w:val="20"/>
              </w:rPr>
            </w:pPr>
            <w:r>
              <w:rPr>
                <w:sz w:val="20"/>
              </w:rPr>
              <w:t xml:space="preserve">2. </w:t>
            </w:r>
            <w:r w:rsidRPr="009E73A8">
              <w:rPr>
                <w:sz w:val="20"/>
              </w:rPr>
              <w:t xml:space="preserve">Monthly STRU </w:t>
            </w:r>
            <w:r w:rsidRPr="007B2FB6">
              <w:rPr>
                <w:color w:val="C00000"/>
                <w:sz w:val="20"/>
              </w:rPr>
              <w:t>XX</w:t>
            </w:r>
            <w:r w:rsidRPr="009E73A8">
              <w:rPr>
                <w:sz w:val="20"/>
              </w:rPr>
              <w:t xml:space="preserve"> operating hours when TREA </w:t>
            </w:r>
            <w:r w:rsidRPr="007B2FB6">
              <w:rPr>
                <w:color w:val="C00000"/>
                <w:sz w:val="20"/>
              </w:rPr>
              <w:t>23</w:t>
            </w:r>
            <w:r w:rsidRPr="009E73A8">
              <w:rPr>
                <w:sz w:val="20"/>
              </w:rPr>
              <w:t xml:space="preserve"> was </w:t>
            </w:r>
            <w:r w:rsidR="00E871AC">
              <w:rPr>
                <w:sz w:val="20"/>
              </w:rPr>
              <w:t xml:space="preserve">not </w:t>
            </w:r>
            <w:r w:rsidRPr="009E73A8">
              <w:rPr>
                <w:sz w:val="20"/>
              </w:rPr>
              <w:t xml:space="preserve">operating; and, </w:t>
            </w:r>
            <w:r w:rsidRPr="009E73A8">
              <w:rPr>
                <w:sz w:val="20"/>
              </w:rPr>
              <w:br/>
            </w:r>
            <w:r w:rsidRPr="009E73A8">
              <w:rPr>
                <w:sz w:val="20"/>
              </w:rPr>
              <w:br/>
            </w:r>
            <w:r w:rsidR="00E871AC">
              <w:rPr>
                <w:sz w:val="20"/>
              </w:rPr>
              <w:t>3</w:t>
            </w:r>
            <w:r w:rsidRPr="009E73A8">
              <w:rPr>
                <w:sz w:val="20"/>
              </w:rPr>
              <w:t xml:space="preserve">. Monthly STRU </w:t>
            </w:r>
            <w:r w:rsidRPr="007B2FB6">
              <w:rPr>
                <w:color w:val="C00000"/>
                <w:sz w:val="20"/>
              </w:rPr>
              <w:t>14</w:t>
            </w:r>
            <w:r w:rsidRPr="009E73A8">
              <w:rPr>
                <w:sz w:val="20"/>
              </w:rPr>
              <w:t xml:space="preserve"> operating hours</w:t>
            </w:r>
            <w:r w:rsidR="00E871AC">
              <w:rPr>
                <w:sz w:val="20"/>
              </w:rPr>
              <w:t>, for each monitored parameter</w:t>
            </w:r>
            <w:r w:rsidRPr="009E73A8">
              <w:rPr>
                <w:sz w:val="20"/>
              </w:rPr>
              <w:t xml:space="preserve"> when TREA </w:t>
            </w:r>
            <w:r w:rsidRPr="007B2FB6">
              <w:rPr>
                <w:color w:val="C00000"/>
                <w:sz w:val="20"/>
              </w:rPr>
              <w:t>23</w:t>
            </w:r>
            <w:r w:rsidRPr="009E73A8">
              <w:rPr>
                <w:sz w:val="20"/>
              </w:rPr>
              <w:t xml:space="preserve"> was operating at </w:t>
            </w:r>
            <w:r w:rsidR="00E871AC">
              <w:rPr>
                <w:sz w:val="20"/>
              </w:rPr>
              <w:t>outside the permitted indicator ranges.</w:t>
            </w:r>
            <w:r w:rsidRPr="009E73A8">
              <w:rPr>
                <w:sz w:val="20"/>
              </w:rPr>
              <w:t xml:space="preserve"> [Minn. R. 7007.0800, subps. 4-5]</w:t>
            </w:r>
          </w:p>
        </w:tc>
        <w:tc>
          <w:tcPr>
            <w:tcW w:w="2430" w:type="dxa"/>
          </w:tcPr>
          <w:p w14:paraId="27E1EAA0" w14:textId="77777777" w:rsidR="007B2FB6" w:rsidRPr="002F1C31" w:rsidRDefault="007B2FB6" w:rsidP="00166E18">
            <w:pPr>
              <w:pStyle w:val="BodyText"/>
              <w:ind w:right="0"/>
              <w:rPr>
                <w:sz w:val="20"/>
                <w:highlight w:val="cyan"/>
              </w:rPr>
            </w:pPr>
          </w:p>
        </w:tc>
      </w:tr>
      <w:tr w:rsidR="00E871AC" w:rsidRPr="003E108A" w14:paraId="5A849DFC" w14:textId="77777777" w:rsidTr="00B37CD5">
        <w:tc>
          <w:tcPr>
            <w:tcW w:w="720" w:type="dxa"/>
          </w:tcPr>
          <w:p w14:paraId="6FE6B570" w14:textId="77777777" w:rsidR="00E871AC" w:rsidRPr="003E108A" w:rsidRDefault="00E871AC" w:rsidP="00166E18">
            <w:pPr>
              <w:pStyle w:val="BodyText"/>
              <w:ind w:right="0"/>
              <w:rPr>
                <w:sz w:val="20"/>
              </w:rPr>
            </w:pPr>
          </w:p>
        </w:tc>
        <w:tc>
          <w:tcPr>
            <w:tcW w:w="1080" w:type="dxa"/>
          </w:tcPr>
          <w:p w14:paraId="00CB883F" w14:textId="77777777" w:rsidR="00E871AC" w:rsidRPr="003E108A" w:rsidRDefault="00E871AC" w:rsidP="00166E18">
            <w:pPr>
              <w:pStyle w:val="BodyText"/>
              <w:ind w:right="0"/>
              <w:rPr>
                <w:sz w:val="20"/>
              </w:rPr>
            </w:pPr>
          </w:p>
        </w:tc>
        <w:tc>
          <w:tcPr>
            <w:tcW w:w="6570" w:type="dxa"/>
          </w:tcPr>
          <w:p w14:paraId="1B36846C" w14:textId="77777777" w:rsidR="00E871AC" w:rsidRPr="009E73A8" w:rsidRDefault="00E871AC" w:rsidP="007B2FB6">
            <w:pPr>
              <w:pStyle w:val="BodyText"/>
              <w:ind w:right="0"/>
              <w:rPr>
                <w:sz w:val="20"/>
              </w:rPr>
            </w:pPr>
          </w:p>
        </w:tc>
        <w:tc>
          <w:tcPr>
            <w:tcW w:w="2430" w:type="dxa"/>
          </w:tcPr>
          <w:p w14:paraId="1582EB2B" w14:textId="77777777" w:rsidR="00E871AC" w:rsidRPr="002F1C31" w:rsidRDefault="00E871AC" w:rsidP="00166E18">
            <w:pPr>
              <w:pStyle w:val="BodyText"/>
              <w:ind w:right="0"/>
              <w:rPr>
                <w:sz w:val="20"/>
                <w:highlight w:val="cyan"/>
              </w:rPr>
            </w:pPr>
          </w:p>
        </w:tc>
      </w:tr>
      <w:tr w:rsidR="00166E18" w:rsidRPr="003E108A" w14:paraId="481F61D9" w14:textId="77777777" w:rsidTr="00CD15D8">
        <w:tc>
          <w:tcPr>
            <w:tcW w:w="10800" w:type="dxa"/>
            <w:gridSpan w:val="4"/>
          </w:tcPr>
          <w:p w14:paraId="21D01E19" w14:textId="467B4191" w:rsidR="00166E18" w:rsidRPr="002F1C31" w:rsidRDefault="00166E18" w:rsidP="00166E18">
            <w:pPr>
              <w:pStyle w:val="BodyText"/>
              <w:ind w:right="0"/>
              <w:rPr>
                <w:sz w:val="20"/>
                <w:highlight w:val="cyan"/>
              </w:rPr>
            </w:pPr>
            <w:r>
              <w:rPr>
                <w:sz w:val="20"/>
                <w:highlight w:val="cyan"/>
              </w:rPr>
              <w:t>COMG limits</w:t>
            </w:r>
          </w:p>
        </w:tc>
      </w:tr>
      <w:tr w:rsidR="00166E18" w:rsidRPr="003E108A" w14:paraId="77945815" w14:textId="77777777" w:rsidTr="00B37CD5">
        <w:tc>
          <w:tcPr>
            <w:tcW w:w="720" w:type="dxa"/>
          </w:tcPr>
          <w:p w14:paraId="03494560" w14:textId="77777777" w:rsidR="00166E18" w:rsidRPr="003E108A" w:rsidRDefault="00166E18" w:rsidP="00166E18">
            <w:pPr>
              <w:pStyle w:val="BodyText"/>
              <w:ind w:right="0"/>
              <w:rPr>
                <w:sz w:val="20"/>
              </w:rPr>
            </w:pPr>
          </w:p>
        </w:tc>
        <w:tc>
          <w:tcPr>
            <w:tcW w:w="1080" w:type="dxa"/>
          </w:tcPr>
          <w:p w14:paraId="2CF732F7" w14:textId="77777777" w:rsidR="00166E18" w:rsidRPr="003E108A" w:rsidRDefault="00166E18" w:rsidP="00166E18">
            <w:pPr>
              <w:pStyle w:val="BodyText"/>
              <w:ind w:right="0"/>
              <w:rPr>
                <w:sz w:val="20"/>
              </w:rPr>
            </w:pPr>
          </w:p>
        </w:tc>
        <w:tc>
          <w:tcPr>
            <w:tcW w:w="6570" w:type="dxa"/>
          </w:tcPr>
          <w:p w14:paraId="0A3C6362" w14:textId="1CB2E1FD" w:rsidR="00166E18" w:rsidRDefault="00166E18" w:rsidP="00166E18">
            <w:pPr>
              <w:pStyle w:val="BodyText"/>
              <w:ind w:right="0"/>
              <w:rPr>
                <w:color w:val="00B050"/>
                <w:sz w:val="20"/>
              </w:rPr>
            </w:pPr>
            <w:r w:rsidRPr="00EC2236">
              <w:rPr>
                <w:color w:val="0070C0"/>
                <w:sz w:val="20"/>
              </w:rPr>
              <w:t xml:space="preserve">Daily Recordkeeping </w:t>
            </w:r>
            <w:r w:rsidR="00E871AC">
              <w:rPr>
                <w:color w:val="0070C0"/>
                <w:sz w:val="20"/>
              </w:rPr>
              <w:t xml:space="preserve">and Monthly Calculation </w:t>
            </w:r>
            <w:r w:rsidRPr="00EC2236">
              <w:rPr>
                <w:color w:val="0070C0"/>
                <w:sz w:val="20"/>
              </w:rPr>
              <w:t xml:space="preserve">of Hours of Operation: </w:t>
            </w:r>
            <w:r w:rsidRPr="00EC2236">
              <w:rPr>
                <w:color w:val="00B050"/>
                <w:sz w:val="20"/>
              </w:rPr>
              <w:t>The Permit</w:t>
            </w:r>
            <w:r>
              <w:rPr>
                <w:color w:val="00B050"/>
                <w:sz w:val="20"/>
              </w:rPr>
              <w:t xml:space="preserve">tee shall keep daily records </w:t>
            </w:r>
            <w:r w:rsidR="00E871AC">
              <w:rPr>
                <w:color w:val="00B050"/>
                <w:sz w:val="20"/>
              </w:rPr>
              <w:t xml:space="preserve">and monthly calculations </w:t>
            </w:r>
            <w:r>
              <w:rPr>
                <w:color w:val="00B050"/>
                <w:sz w:val="20"/>
              </w:rPr>
              <w:t xml:space="preserve">as described at STRU </w:t>
            </w:r>
            <w:r w:rsidRPr="00166E18">
              <w:rPr>
                <w:color w:val="C00000"/>
                <w:sz w:val="20"/>
              </w:rPr>
              <w:t>XX</w:t>
            </w:r>
            <w:r>
              <w:rPr>
                <w:color w:val="00B050"/>
                <w:sz w:val="20"/>
              </w:rPr>
              <w:t xml:space="preserve">, STRU </w:t>
            </w:r>
            <w:r w:rsidRPr="00166E18">
              <w:rPr>
                <w:color w:val="C00000"/>
                <w:sz w:val="20"/>
              </w:rPr>
              <w:t>XX</w:t>
            </w:r>
            <w:r>
              <w:rPr>
                <w:color w:val="00B050"/>
                <w:sz w:val="20"/>
              </w:rPr>
              <w:t xml:space="preserve">, and STRU </w:t>
            </w:r>
            <w:r w:rsidRPr="00166E18">
              <w:rPr>
                <w:color w:val="C00000"/>
                <w:sz w:val="20"/>
              </w:rPr>
              <w:t>XX</w:t>
            </w:r>
            <w:r>
              <w:rPr>
                <w:color w:val="00B050"/>
                <w:sz w:val="20"/>
              </w:rPr>
              <w:t>.</w:t>
            </w:r>
          </w:p>
          <w:p w14:paraId="3C3D12E6" w14:textId="76E48767" w:rsidR="00166E18" w:rsidRPr="00EC2236" w:rsidRDefault="00166E18" w:rsidP="00166E18">
            <w:pPr>
              <w:pStyle w:val="BodyText"/>
              <w:ind w:right="0"/>
              <w:rPr>
                <w:color w:val="00B050"/>
                <w:sz w:val="20"/>
              </w:rPr>
            </w:pPr>
          </w:p>
          <w:p w14:paraId="226B0553" w14:textId="3544C664" w:rsidR="00166E18" w:rsidRDefault="00166E18" w:rsidP="00166E18">
            <w:pPr>
              <w:pStyle w:val="BodyText"/>
              <w:ind w:right="0"/>
              <w:rPr>
                <w:sz w:val="20"/>
              </w:rPr>
            </w:pPr>
            <w:r w:rsidRPr="009E73A8">
              <w:rPr>
                <w:sz w:val="20"/>
              </w:rPr>
              <w:t xml:space="preserve"> </w:t>
            </w:r>
            <w:r w:rsidRPr="00EC2236">
              <w:rPr>
                <w:color w:val="0070C0"/>
                <w:sz w:val="20"/>
              </w:rPr>
              <w:t>[Minn. R. 7007.0800, subps. 4-5, Title I Condition: Avoid major source under 40 CFR 63.2]</w:t>
            </w:r>
          </w:p>
        </w:tc>
        <w:tc>
          <w:tcPr>
            <w:tcW w:w="2430" w:type="dxa"/>
          </w:tcPr>
          <w:p w14:paraId="7EB81897" w14:textId="2A7BBD20" w:rsidR="00166E18" w:rsidRDefault="00166E18" w:rsidP="00166E18">
            <w:pPr>
              <w:pStyle w:val="BodyText"/>
              <w:ind w:right="0"/>
              <w:rPr>
                <w:sz w:val="20"/>
              </w:rPr>
            </w:pPr>
            <w:r w:rsidRPr="002F1C31">
              <w:rPr>
                <w:sz w:val="20"/>
                <w:highlight w:val="cyan"/>
              </w:rPr>
              <w:t>1/30/2019</w:t>
            </w:r>
          </w:p>
        </w:tc>
      </w:tr>
      <w:tr w:rsidR="00166E18" w:rsidRPr="003E108A" w14:paraId="5438DDBD" w14:textId="16E1F09B" w:rsidTr="00B37CD5">
        <w:tc>
          <w:tcPr>
            <w:tcW w:w="720" w:type="dxa"/>
          </w:tcPr>
          <w:p w14:paraId="1F9ED43E" w14:textId="77777777" w:rsidR="00166E18" w:rsidRPr="003E108A" w:rsidRDefault="00166E18" w:rsidP="00166E18">
            <w:pPr>
              <w:pStyle w:val="BodyText"/>
              <w:ind w:right="0"/>
              <w:rPr>
                <w:sz w:val="20"/>
              </w:rPr>
            </w:pPr>
          </w:p>
        </w:tc>
        <w:tc>
          <w:tcPr>
            <w:tcW w:w="1080" w:type="dxa"/>
          </w:tcPr>
          <w:p w14:paraId="7BDBFECB" w14:textId="77777777" w:rsidR="00166E18" w:rsidRPr="003E108A" w:rsidRDefault="00166E18" w:rsidP="00166E18">
            <w:pPr>
              <w:pStyle w:val="BodyText"/>
              <w:ind w:right="0"/>
              <w:rPr>
                <w:sz w:val="20"/>
              </w:rPr>
            </w:pPr>
          </w:p>
        </w:tc>
        <w:tc>
          <w:tcPr>
            <w:tcW w:w="6570" w:type="dxa"/>
          </w:tcPr>
          <w:p w14:paraId="1672FBF7" w14:textId="6ADF7C5D" w:rsidR="00166E18" w:rsidRPr="00E871AC" w:rsidRDefault="00166E18" w:rsidP="00166E18">
            <w:pPr>
              <w:rPr>
                <w:i/>
                <w:sz w:val="20"/>
              </w:rPr>
            </w:pPr>
            <w:r w:rsidRPr="00E871AC">
              <w:rPr>
                <w:i/>
                <w:sz w:val="20"/>
              </w:rPr>
              <w:t>Daily Recordkeeping of Fuel Usage: Once each day of operation, the Permittee shall record the total cubic feet of natural gas combusted by EQUI49, EQUI50, EQUI87, EQUI115, EQUI116, EQUI117, EQUI169, EQUI222, EQUI223, TREA2, TREA24, and TREA25. [Minn. R. 7011.7000, Title I Condition: Avoid major source under 40 CFR 63.2]</w:t>
            </w:r>
          </w:p>
        </w:tc>
        <w:tc>
          <w:tcPr>
            <w:tcW w:w="2430" w:type="dxa"/>
          </w:tcPr>
          <w:p w14:paraId="74D82559" w14:textId="394B7F6D" w:rsidR="00166E18" w:rsidRDefault="00E871AC" w:rsidP="00166E18">
            <w:pPr>
              <w:pStyle w:val="BodyText"/>
              <w:ind w:right="0"/>
              <w:rPr>
                <w:sz w:val="20"/>
              </w:rPr>
            </w:pPr>
            <w:r>
              <w:rPr>
                <w:sz w:val="20"/>
              </w:rPr>
              <w:t xml:space="preserve">This language </w:t>
            </w:r>
            <w:proofErr w:type="gramStart"/>
            <w:r>
              <w:rPr>
                <w:sz w:val="20"/>
              </w:rPr>
              <w:t>could be improved</w:t>
            </w:r>
            <w:proofErr w:type="gramEnd"/>
            <w:r>
              <w:rPr>
                <w:sz w:val="20"/>
              </w:rPr>
              <w:t>.</w:t>
            </w:r>
          </w:p>
        </w:tc>
      </w:tr>
      <w:tr w:rsidR="00166E18" w:rsidRPr="003E108A" w14:paraId="737BBCA1" w14:textId="77777777" w:rsidTr="00B37CD5">
        <w:tc>
          <w:tcPr>
            <w:tcW w:w="720" w:type="dxa"/>
          </w:tcPr>
          <w:p w14:paraId="705F0B29" w14:textId="77777777" w:rsidR="00166E18" w:rsidRPr="003E108A" w:rsidRDefault="00166E18" w:rsidP="00166E18">
            <w:pPr>
              <w:pStyle w:val="BodyText"/>
              <w:ind w:right="0"/>
              <w:rPr>
                <w:sz w:val="20"/>
              </w:rPr>
            </w:pPr>
          </w:p>
        </w:tc>
        <w:tc>
          <w:tcPr>
            <w:tcW w:w="1080" w:type="dxa"/>
          </w:tcPr>
          <w:p w14:paraId="093C0A7A" w14:textId="77777777" w:rsidR="00166E18" w:rsidRPr="003E108A" w:rsidRDefault="00166E18" w:rsidP="00166E18">
            <w:pPr>
              <w:pStyle w:val="BodyText"/>
              <w:ind w:right="0"/>
              <w:rPr>
                <w:sz w:val="20"/>
              </w:rPr>
            </w:pPr>
          </w:p>
        </w:tc>
        <w:tc>
          <w:tcPr>
            <w:tcW w:w="6570" w:type="dxa"/>
          </w:tcPr>
          <w:p w14:paraId="5F6A910F" w14:textId="732F2586" w:rsidR="00166E18" w:rsidRPr="00E871AC" w:rsidRDefault="00166E18" w:rsidP="00166E18">
            <w:pPr>
              <w:rPr>
                <w:i/>
                <w:color w:val="00B050"/>
                <w:sz w:val="20"/>
              </w:rPr>
            </w:pPr>
            <w:r w:rsidRPr="00E871AC">
              <w:rPr>
                <w:i/>
                <w:sz w:val="20"/>
              </w:rPr>
              <w:t xml:space="preserve">Monthly Fuel Usage Calculation: By the 15th of each month, the Permittee shall calculate and record the total cubic feet of natural gas combusted by EQUI49, EQUI50, EQUI87, EQUI115, EQUI116, EQUI117, EQUI169, EQUI222, EQUI223, TREA2, TREA24, and TREA25 during the previous calendar month. [Minn. R. 7007.0800, </w:t>
            </w:r>
            <w:proofErr w:type="spellStart"/>
            <w:r w:rsidRPr="00E871AC">
              <w:rPr>
                <w:i/>
                <w:sz w:val="20"/>
              </w:rPr>
              <w:t>subp</w:t>
            </w:r>
            <w:proofErr w:type="spellEnd"/>
            <w:r w:rsidRPr="00E871AC">
              <w:rPr>
                <w:i/>
                <w:sz w:val="20"/>
              </w:rPr>
              <w:t>. 5]</w:t>
            </w:r>
          </w:p>
        </w:tc>
        <w:tc>
          <w:tcPr>
            <w:tcW w:w="2430" w:type="dxa"/>
          </w:tcPr>
          <w:p w14:paraId="164BC2C5" w14:textId="1CEAAC5F" w:rsidR="00166E18" w:rsidRPr="002F1C31" w:rsidRDefault="00E871AC" w:rsidP="00166E18">
            <w:pPr>
              <w:rPr>
                <w:sz w:val="20"/>
                <w:highlight w:val="cyan"/>
              </w:rPr>
            </w:pPr>
            <w:r>
              <w:rPr>
                <w:sz w:val="20"/>
              </w:rPr>
              <w:t xml:space="preserve">This language </w:t>
            </w:r>
            <w:proofErr w:type="gramStart"/>
            <w:r>
              <w:rPr>
                <w:sz w:val="20"/>
              </w:rPr>
              <w:t>could be improved</w:t>
            </w:r>
            <w:proofErr w:type="gramEnd"/>
            <w:r>
              <w:rPr>
                <w:sz w:val="20"/>
              </w:rPr>
              <w:t>.</w:t>
            </w:r>
          </w:p>
        </w:tc>
      </w:tr>
      <w:tr w:rsidR="00166E18" w:rsidRPr="003E108A" w14:paraId="1B97F2D6" w14:textId="231DCCA2" w:rsidTr="00B37CD5">
        <w:tc>
          <w:tcPr>
            <w:tcW w:w="720" w:type="dxa"/>
          </w:tcPr>
          <w:p w14:paraId="249F7F8B" w14:textId="77777777" w:rsidR="00166E18" w:rsidRPr="003E108A" w:rsidRDefault="00166E18" w:rsidP="00166E18">
            <w:pPr>
              <w:pStyle w:val="BodyText"/>
              <w:ind w:right="0"/>
              <w:rPr>
                <w:sz w:val="20"/>
              </w:rPr>
            </w:pPr>
          </w:p>
        </w:tc>
        <w:tc>
          <w:tcPr>
            <w:tcW w:w="1080" w:type="dxa"/>
          </w:tcPr>
          <w:p w14:paraId="3422BBB9" w14:textId="77777777" w:rsidR="00166E18" w:rsidRPr="003E108A" w:rsidRDefault="00166E18" w:rsidP="00166E18">
            <w:pPr>
              <w:pStyle w:val="BodyText"/>
              <w:ind w:right="0"/>
              <w:rPr>
                <w:sz w:val="20"/>
              </w:rPr>
            </w:pPr>
          </w:p>
        </w:tc>
        <w:tc>
          <w:tcPr>
            <w:tcW w:w="6570" w:type="dxa"/>
          </w:tcPr>
          <w:p w14:paraId="33888246" w14:textId="3F7E5A61" w:rsidR="00166E18" w:rsidRPr="00926567" w:rsidRDefault="00166E18" w:rsidP="00166E18">
            <w:pPr>
              <w:rPr>
                <w:color w:val="00B050"/>
                <w:sz w:val="20"/>
              </w:rPr>
            </w:pPr>
            <w:r w:rsidRPr="00926567">
              <w:rPr>
                <w:color w:val="00B050"/>
                <w:sz w:val="20"/>
              </w:rPr>
              <w:t xml:space="preserve">Monthly Calculation of Single HAP Emissions: </w:t>
            </w:r>
            <w:r w:rsidRPr="00926567">
              <w:rPr>
                <w:color w:val="0070C0"/>
                <w:sz w:val="20"/>
              </w:rPr>
              <w:t>By the 15th of each month, the Permittee shall calculate and record the monthly single HAP calculations for</w:t>
            </w:r>
            <w:r w:rsidRPr="00926567">
              <w:rPr>
                <w:color w:val="00B050"/>
                <w:sz w:val="20"/>
              </w:rPr>
              <w:t xml:space="preserve"> </w:t>
            </w:r>
            <w:r w:rsidR="00E871AC">
              <w:rPr>
                <w:color w:val="00B050"/>
                <w:sz w:val="20"/>
              </w:rPr>
              <w:t>&lt;</w:t>
            </w:r>
            <w:r w:rsidRPr="00926567">
              <w:rPr>
                <w:color w:val="00B050"/>
                <w:sz w:val="20"/>
              </w:rPr>
              <w:t xml:space="preserve">acetaldehyde, </w:t>
            </w:r>
            <w:proofErr w:type="spellStart"/>
            <w:r w:rsidRPr="00926567">
              <w:rPr>
                <w:color w:val="00B050"/>
                <w:sz w:val="20"/>
              </w:rPr>
              <w:t>acrolein</w:t>
            </w:r>
            <w:proofErr w:type="spellEnd"/>
            <w:r w:rsidRPr="00926567">
              <w:rPr>
                <w:color w:val="00B050"/>
                <w:sz w:val="20"/>
              </w:rPr>
              <w:t>, formaldehyde and methanol</w:t>
            </w:r>
            <w:r w:rsidR="00E871AC">
              <w:rPr>
                <w:color w:val="00B050"/>
                <w:sz w:val="20"/>
              </w:rPr>
              <w:t>&gt;</w:t>
            </w:r>
            <w:bookmarkStart w:id="0" w:name="_GoBack"/>
            <w:bookmarkEnd w:id="0"/>
            <w:r w:rsidRPr="00926567">
              <w:rPr>
                <w:color w:val="00B050"/>
                <w:sz w:val="20"/>
              </w:rPr>
              <w:t xml:space="preserve"> emissions from STRU 24, STRU 37, STRU 46, STRU 47, and STRU 78 </w:t>
            </w:r>
            <w:r w:rsidRPr="00926567">
              <w:rPr>
                <w:color w:val="0070C0"/>
                <w:sz w:val="20"/>
              </w:rPr>
              <w:t>during the previous calendar month</w:t>
            </w:r>
            <w:r w:rsidRPr="00926567">
              <w:rPr>
                <w:color w:val="00B050"/>
                <w:sz w:val="20"/>
              </w:rPr>
              <w:t xml:space="preserve"> using Equation 1 below.</w:t>
            </w:r>
            <w:r w:rsidRPr="00926567">
              <w:rPr>
                <w:color w:val="00B050"/>
                <w:sz w:val="20"/>
              </w:rPr>
              <w:br/>
            </w:r>
          </w:p>
          <w:p w14:paraId="0CD1841F" w14:textId="77777777" w:rsidR="00166E18" w:rsidRPr="00926567" w:rsidRDefault="00166E18" w:rsidP="00166E18">
            <w:pPr>
              <w:pStyle w:val="BodyText"/>
              <w:spacing w:before="60"/>
              <w:ind w:right="0"/>
              <w:rPr>
                <w:color w:val="00B050"/>
                <w:sz w:val="20"/>
              </w:rPr>
            </w:pPr>
            <w:r w:rsidRPr="00926567">
              <w:rPr>
                <w:color w:val="00B050"/>
                <w:sz w:val="20"/>
              </w:rPr>
              <w:t xml:space="preserve">Equation 1. Single monthly HAP emissions calculations: </w:t>
            </w:r>
            <w:proofErr w:type="spellStart"/>
            <w:r w:rsidRPr="00926567">
              <w:rPr>
                <w:color w:val="00B050"/>
                <w:sz w:val="20"/>
              </w:rPr>
              <w:t>Hp</w:t>
            </w:r>
            <w:proofErr w:type="spellEnd"/>
            <w:r w:rsidRPr="00926567">
              <w:rPr>
                <w:color w:val="00B050"/>
                <w:sz w:val="20"/>
              </w:rPr>
              <w:t xml:space="preserve"> = [(A1c x B1) + (A1u x B1</w:t>
            </w:r>
            <w:proofErr w:type="gramStart"/>
            <w:r w:rsidRPr="00926567">
              <w:rPr>
                <w:color w:val="00B050"/>
                <w:sz w:val="20"/>
              </w:rPr>
              <w:t>/(</w:t>
            </w:r>
            <w:proofErr w:type="gramEnd"/>
            <w:r w:rsidRPr="00926567">
              <w:rPr>
                <w:color w:val="00B050"/>
                <w:sz w:val="20"/>
              </w:rPr>
              <w:t>1-CE)) + (A2c x B2) + (A2u x B2/(1-CE)) ...etc.]/2000</w:t>
            </w:r>
            <w:r w:rsidRPr="00926567">
              <w:rPr>
                <w:color w:val="00B050"/>
                <w:sz w:val="20"/>
              </w:rPr>
              <w:br/>
            </w:r>
            <w:r w:rsidRPr="00926567">
              <w:rPr>
                <w:color w:val="00B050"/>
                <w:sz w:val="20"/>
              </w:rPr>
              <w:br/>
              <w:t>where:</w:t>
            </w:r>
            <w:r w:rsidRPr="00926567">
              <w:rPr>
                <w:color w:val="00B050"/>
                <w:sz w:val="20"/>
              </w:rPr>
              <w:br/>
            </w:r>
            <w:proofErr w:type="spellStart"/>
            <w:r w:rsidRPr="00926567">
              <w:rPr>
                <w:color w:val="00B050"/>
                <w:sz w:val="20"/>
              </w:rPr>
              <w:t>Hp</w:t>
            </w:r>
            <w:proofErr w:type="spellEnd"/>
            <w:r w:rsidRPr="00926567">
              <w:rPr>
                <w:color w:val="00B050"/>
                <w:sz w:val="20"/>
              </w:rPr>
              <w:t xml:space="preserve"> = Single acetaldehyde, hexane, and formaldehyde emissions; tons/month</w:t>
            </w:r>
            <w:r w:rsidRPr="00926567">
              <w:rPr>
                <w:color w:val="00B050"/>
                <w:sz w:val="20"/>
              </w:rPr>
              <w:br/>
            </w:r>
            <w:proofErr w:type="spellStart"/>
            <w:r w:rsidRPr="00926567">
              <w:rPr>
                <w:color w:val="00B050"/>
                <w:sz w:val="20"/>
              </w:rPr>
              <w:t>A#c</w:t>
            </w:r>
            <w:proofErr w:type="spellEnd"/>
            <w:r w:rsidRPr="00926567">
              <w:rPr>
                <w:color w:val="00B050"/>
                <w:sz w:val="20"/>
              </w:rPr>
              <w:t xml:space="preserve"> = controlled HAP source (STRU) hours of operation during the previous month when emissions were vented to controls and all applicable control equipment operating parameters were within the required indicator ranges; </w:t>
            </w:r>
            <w:proofErr w:type="spellStart"/>
            <w:r w:rsidRPr="00926567">
              <w:rPr>
                <w:color w:val="00B050"/>
                <w:sz w:val="20"/>
              </w:rPr>
              <w:t>hrs</w:t>
            </w:r>
            <w:proofErr w:type="spellEnd"/>
            <w:r w:rsidRPr="00926567">
              <w:rPr>
                <w:color w:val="00B050"/>
                <w:sz w:val="20"/>
              </w:rPr>
              <w:t xml:space="preserve">/month. </w:t>
            </w:r>
          </w:p>
          <w:p w14:paraId="3D6C8C7D" w14:textId="77777777" w:rsidR="00166E18" w:rsidRPr="00926567" w:rsidRDefault="00166E18" w:rsidP="00166E18">
            <w:pPr>
              <w:pStyle w:val="BodyText"/>
              <w:spacing w:before="60"/>
              <w:ind w:right="0"/>
              <w:rPr>
                <w:color w:val="00B050"/>
                <w:sz w:val="20"/>
              </w:rPr>
            </w:pPr>
            <w:r w:rsidRPr="00926567">
              <w:rPr>
                <w:color w:val="00B050"/>
                <w:sz w:val="20"/>
              </w:rPr>
              <w:br/>
              <w:t xml:space="preserve">B# = HAP emission rate or emission factor; </w:t>
            </w:r>
            <w:proofErr w:type="spellStart"/>
            <w:r w:rsidRPr="00926567">
              <w:rPr>
                <w:color w:val="00B050"/>
                <w:sz w:val="20"/>
              </w:rPr>
              <w:t>lb</w:t>
            </w:r>
            <w:proofErr w:type="spellEnd"/>
            <w:r w:rsidRPr="00926567">
              <w:rPr>
                <w:color w:val="00B050"/>
                <w:sz w:val="20"/>
              </w:rPr>
              <w:t>/</w:t>
            </w:r>
            <w:proofErr w:type="spellStart"/>
            <w:r w:rsidRPr="00926567">
              <w:rPr>
                <w:color w:val="00B050"/>
                <w:sz w:val="20"/>
              </w:rPr>
              <w:t>hr</w:t>
            </w:r>
            <w:proofErr w:type="spellEnd"/>
            <w:r w:rsidRPr="00926567">
              <w:rPr>
                <w:color w:val="00B050"/>
                <w:sz w:val="20"/>
              </w:rPr>
              <w:t xml:space="preserve"> as identified at the applicable STRU, or as reset by the most recent MPCA-approved performance test. For </w:t>
            </w:r>
            <w:proofErr w:type="gramStart"/>
            <w:r w:rsidRPr="00926567">
              <w:rPr>
                <w:color w:val="00B050"/>
                <w:sz w:val="20"/>
              </w:rPr>
              <w:lastRenderedPageBreak/>
              <w:t>HAP</w:t>
            </w:r>
            <w:proofErr w:type="gramEnd"/>
            <w:r w:rsidRPr="00926567">
              <w:rPr>
                <w:color w:val="00B050"/>
                <w:sz w:val="20"/>
              </w:rPr>
              <w:t xml:space="preserve"> emission rates or emission factors that are not specifically identified in the permit, the Permittee shall use the emission factors relied upon in the final certified calculations submitted with the application for this permit. Alternatively, the Permittee may test for HAP emission factors in lieu of using AP-42 factors. The test </w:t>
            </w:r>
            <w:proofErr w:type="gramStart"/>
            <w:r w:rsidRPr="00926567">
              <w:rPr>
                <w:color w:val="00B050"/>
                <w:sz w:val="20"/>
              </w:rPr>
              <w:t>must be approved</w:t>
            </w:r>
            <w:proofErr w:type="gramEnd"/>
            <w:r w:rsidRPr="00926567">
              <w:rPr>
                <w:color w:val="00B050"/>
                <w:sz w:val="20"/>
              </w:rPr>
              <w:t xml:space="preserve"> by the MPCA.</w:t>
            </w:r>
          </w:p>
          <w:p w14:paraId="16FA77A5" w14:textId="70C5E3A1" w:rsidR="00166E18" w:rsidRPr="00926567" w:rsidRDefault="00166E18" w:rsidP="00166E18">
            <w:pPr>
              <w:pStyle w:val="BodyText"/>
              <w:spacing w:before="60"/>
              <w:ind w:right="0"/>
              <w:rPr>
                <w:color w:val="00B050"/>
                <w:sz w:val="20"/>
              </w:rPr>
            </w:pPr>
            <w:r w:rsidRPr="00926567">
              <w:rPr>
                <w:color w:val="00B050"/>
                <w:sz w:val="20"/>
              </w:rPr>
              <w:br/>
            </w:r>
            <w:proofErr w:type="spellStart"/>
            <w:r w:rsidRPr="00926567">
              <w:rPr>
                <w:color w:val="00B050"/>
                <w:sz w:val="20"/>
              </w:rPr>
              <w:t>A#u</w:t>
            </w:r>
            <w:proofErr w:type="spellEnd"/>
            <w:r w:rsidRPr="00926567">
              <w:rPr>
                <w:color w:val="00B050"/>
                <w:sz w:val="20"/>
              </w:rPr>
              <w:t xml:space="preserve"> = uncontrolled HAP source operating hours during the previous month when emissions were </w:t>
            </w:r>
            <w:r>
              <w:rPr>
                <w:color w:val="00B050"/>
                <w:sz w:val="20"/>
              </w:rPr>
              <w:t xml:space="preserve">vented to the associated STRU; but </w:t>
            </w:r>
            <w:r w:rsidRPr="00926567">
              <w:rPr>
                <w:color w:val="00B050"/>
                <w:sz w:val="20"/>
              </w:rPr>
              <w:t xml:space="preserve">not vented to </w:t>
            </w:r>
            <w:r>
              <w:rPr>
                <w:color w:val="00B050"/>
                <w:sz w:val="20"/>
              </w:rPr>
              <w:t xml:space="preserve">associated </w:t>
            </w:r>
            <w:r w:rsidRPr="00926567">
              <w:rPr>
                <w:color w:val="00B050"/>
                <w:sz w:val="20"/>
              </w:rPr>
              <w:t>controls</w:t>
            </w:r>
            <w:r>
              <w:rPr>
                <w:color w:val="00B050"/>
                <w:sz w:val="20"/>
              </w:rPr>
              <w:t>;</w:t>
            </w:r>
            <w:r w:rsidRPr="00926567">
              <w:rPr>
                <w:color w:val="00B050"/>
                <w:sz w:val="20"/>
              </w:rPr>
              <w:t xml:space="preserve"> or </w:t>
            </w:r>
            <w:r>
              <w:rPr>
                <w:color w:val="00B050"/>
                <w:sz w:val="20"/>
              </w:rPr>
              <w:t>the</w:t>
            </w:r>
            <w:r w:rsidRPr="00926567">
              <w:rPr>
                <w:color w:val="00B050"/>
                <w:sz w:val="20"/>
              </w:rPr>
              <w:t xml:space="preserve"> applicable control equipment </w:t>
            </w:r>
            <w:r>
              <w:rPr>
                <w:color w:val="00B050"/>
                <w:sz w:val="20"/>
              </w:rPr>
              <w:t>monitoring</w:t>
            </w:r>
            <w:r w:rsidRPr="00926567">
              <w:rPr>
                <w:color w:val="00B050"/>
                <w:sz w:val="20"/>
              </w:rPr>
              <w:t xml:space="preserve"> parameter was outside the required indicator ranges, or </w:t>
            </w:r>
            <w:r>
              <w:rPr>
                <w:color w:val="00B050"/>
                <w:sz w:val="20"/>
              </w:rPr>
              <w:t xml:space="preserve">the </w:t>
            </w:r>
            <w:r w:rsidRPr="00926567">
              <w:rPr>
                <w:color w:val="00B050"/>
                <w:sz w:val="20"/>
              </w:rPr>
              <w:t xml:space="preserve">control equipment was non-operational; </w:t>
            </w:r>
            <w:proofErr w:type="spellStart"/>
            <w:r w:rsidRPr="00926567">
              <w:rPr>
                <w:color w:val="00B050"/>
                <w:sz w:val="20"/>
              </w:rPr>
              <w:t>hrs</w:t>
            </w:r>
            <w:proofErr w:type="spellEnd"/>
            <w:r w:rsidRPr="00926567">
              <w:rPr>
                <w:color w:val="00B050"/>
                <w:sz w:val="20"/>
              </w:rPr>
              <w:t xml:space="preserve">/month. </w:t>
            </w:r>
          </w:p>
          <w:p w14:paraId="77C1F03A" w14:textId="77777777" w:rsidR="00166E18" w:rsidRPr="00926567" w:rsidRDefault="00166E18" w:rsidP="00166E18">
            <w:pPr>
              <w:pStyle w:val="BodyText"/>
              <w:spacing w:before="60"/>
              <w:ind w:right="0"/>
              <w:rPr>
                <w:color w:val="00B050"/>
                <w:sz w:val="20"/>
              </w:rPr>
            </w:pPr>
          </w:p>
          <w:p w14:paraId="3964ADBA" w14:textId="5B7A8E48" w:rsidR="00166E18" w:rsidRPr="00926567" w:rsidRDefault="00166E18" w:rsidP="00166E18">
            <w:pPr>
              <w:pStyle w:val="BodyText"/>
              <w:ind w:right="0"/>
              <w:rPr>
                <w:color w:val="00B050"/>
                <w:sz w:val="20"/>
              </w:rPr>
            </w:pPr>
            <w:r w:rsidRPr="00926567">
              <w:rPr>
                <w:color w:val="00B050"/>
                <w:sz w:val="20"/>
              </w:rPr>
              <w:t xml:space="preserve">CE (Control efficiency) = 1 minus the control efficiency for each HAP as identified at the applicable TREA, or as reset by the most recent MPCA-approved performance test. </w:t>
            </w:r>
          </w:p>
          <w:p w14:paraId="07B149A9" w14:textId="77777777" w:rsidR="00166E18" w:rsidRPr="00926567" w:rsidRDefault="00166E18" w:rsidP="00166E18">
            <w:pPr>
              <w:pStyle w:val="BodyText"/>
              <w:ind w:right="0"/>
              <w:rPr>
                <w:color w:val="00B050"/>
                <w:sz w:val="20"/>
              </w:rPr>
            </w:pPr>
          </w:p>
          <w:p w14:paraId="473A1671" w14:textId="4F82B97A" w:rsidR="00166E18" w:rsidRPr="00926567" w:rsidRDefault="00166E18" w:rsidP="00166E18">
            <w:pPr>
              <w:pStyle w:val="BodyText"/>
              <w:ind w:right="0"/>
              <w:rPr>
                <w:color w:val="00B050"/>
                <w:sz w:val="20"/>
              </w:rPr>
            </w:pPr>
            <w:r w:rsidRPr="00926567">
              <w:rPr>
                <w:color w:val="00B050"/>
                <w:sz w:val="20"/>
              </w:rPr>
              <w:t>1, 2, and … etc. represent stacks (STRU).</w:t>
            </w:r>
          </w:p>
          <w:p w14:paraId="5853182A" w14:textId="7C4922EB" w:rsidR="00166E18" w:rsidRPr="00EC2236" w:rsidRDefault="00166E18" w:rsidP="00166E18">
            <w:pPr>
              <w:rPr>
                <w:color w:val="0070C0"/>
                <w:sz w:val="20"/>
              </w:rPr>
            </w:pPr>
            <w:r w:rsidRPr="00EC2236">
              <w:rPr>
                <w:color w:val="0070C0"/>
                <w:sz w:val="20"/>
              </w:rPr>
              <w:t xml:space="preserve">[Minn. R. 7007.0800, </w:t>
            </w:r>
            <w:proofErr w:type="spellStart"/>
            <w:r w:rsidRPr="00EC2236">
              <w:rPr>
                <w:color w:val="0070C0"/>
                <w:sz w:val="20"/>
              </w:rPr>
              <w:t>subp</w:t>
            </w:r>
            <w:proofErr w:type="spellEnd"/>
            <w:r w:rsidRPr="00EC2236">
              <w:rPr>
                <w:color w:val="0070C0"/>
                <w:sz w:val="20"/>
              </w:rPr>
              <w:t>. 5]</w:t>
            </w:r>
          </w:p>
          <w:p w14:paraId="1A7BD49B" w14:textId="77777777" w:rsidR="00166E18" w:rsidRPr="003E108A" w:rsidRDefault="00166E18" w:rsidP="00166E18">
            <w:pPr>
              <w:pStyle w:val="BodyText"/>
              <w:ind w:right="0"/>
              <w:rPr>
                <w:sz w:val="20"/>
              </w:rPr>
            </w:pPr>
          </w:p>
        </w:tc>
        <w:tc>
          <w:tcPr>
            <w:tcW w:w="2430" w:type="dxa"/>
          </w:tcPr>
          <w:p w14:paraId="49401BB9" w14:textId="42532037" w:rsidR="00166E18" w:rsidRPr="009E73A8" w:rsidRDefault="00166E18" w:rsidP="00166E18">
            <w:pPr>
              <w:rPr>
                <w:sz w:val="20"/>
              </w:rPr>
            </w:pPr>
            <w:r w:rsidRPr="002F1C31">
              <w:rPr>
                <w:sz w:val="20"/>
                <w:highlight w:val="cyan"/>
              </w:rPr>
              <w:lastRenderedPageBreak/>
              <w:t>1/30/2019</w:t>
            </w:r>
          </w:p>
        </w:tc>
      </w:tr>
      <w:tr w:rsidR="00166E18" w:rsidRPr="003E108A" w14:paraId="53CC10DA" w14:textId="3B745CE0" w:rsidTr="00B37CD5">
        <w:tc>
          <w:tcPr>
            <w:tcW w:w="720" w:type="dxa"/>
          </w:tcPr>
          <w:p w14:paraId="2F4BBBE2" w14:textId="77777777" w:rsidR="00166E18" w:rsidRPr="003E108A" w:rsidRDefault="00166E18" w:rsidP="00166E18">
            <w:pPr>
              <w:pStyle w:val="BodyText"/>
              <w:ind w:right="0"/>
              <w:rPr>
                <w:sz w:val="20"/>
              </w:rPr>
            </w:pPr>
          </w:p>
        </w:tc>
        <w:tc>
          <w:tcPr>
            <w:tcW w:w="1080" w:type="dxa"/>
          </w:tcPr>
          <w:p w14:paraId="77E15F5D" w14:textId="77777777" w:rsidR="00166E18" w:rsidRPr="003E108A" w:rsidRDefault="00166E18" w:rsidP="00166E18">
            <w:pPr>
              <w:pStyle w:val="BodyText"/>
              <w:ind w:right="0"/>
              <w:rPr>
                <w:sz w:val="20"/>
              </w:rPr>
            </w:pPr>
          </w:p>
        </w:tc>
        <w:tc>
          <w:tcPr>
            <w:tcW w:w="6570" w:type="dxa"/>
          </w:tcPr>
          <w:p w14:paraId="547248FE" w14:textId="7BB71E23" w:rsidR="00166E18" w:rsidRPr="00555B58" w:rsidRDefault="00166E18" w:rsidP="00166E18">
            <w:pPr>
              <w:pStyle w:val="BodyText"/>
              <w:spacing w:before="60"/>
              <w:ind w:right="0"/>
              <w:rPr>
                <w:color w:val="00B050"/>
                <w:sz w:val="20"/>
              </w:rPr>
            </w:pPr>
            <w:r w:rsidRPr="00EC2236">
              <w:rPr>
                <w:color w:val="0070C0"/>
                <w:sz w:val="20"/>
              </w:rPr>
              <w:t>Monthly Calculation</w:t>
            </w:r>
            <w:r w:rsidRPr="00555B58">
              <w:rPr>
                <w:color w:val="00B050"/>
                <w:sz w:val="20"/>
              </w:rPr>
              <w:t xml:space="preserve"> – COMG </w:t>
            </w:r>
            <w:r w:rsidRPr="00EC2236">
              <w:rPr>
                <w:color w:val="C00000"/>
                <w:sz w:val="20"/>
              </w:rPr>
              <w:t xml:space="preserve">3 </w:t>
            </w:r>
            <w:r w:rsidRPr="00555B58">
              <w:rPr>
                <w:color w:val="00B050"/>
                <w:sz w:val="20"/>
              </w:rPr>
              <w:t>Single HAP Emissions: The Permi</w:t>
            </w:r>
            <w:r>
              <w:rPr>
                <w:color w:val="00B050"/>
                <w:sz w:val="20"/>
              </w:rPr>
              <w:t xml:space="preserve">ttee shall calculate the </w:t>
            </w:r>
            <w:r w:rsidRPr="00555B58">
              <w:rPr>
                <w:color w:val="00B050"/>
                <w:sz w:val="20"/>
              </w:rPr>
              <w:t xml:space="preserve">COMG </w:t>
            </w:r>
            <w:r w:rsidRPr="00EC2236">
              <w:rPr>
                <w:color w:val="C00000"/>
                <w:sz w:val="20"/>
              </w:rPr>
              <w:t xml:space="preserve">3 </w:t>
            </w:r>
            <w:r w:rsidRPr="00555B58">
              <w:rPr>
                <w:color w:val="00B050"/>
                <w:sz w:val="20"/>
              </w:rPr>
              <w:t xml:space="preserve">HAP emissions for each limited HAP for the previous 12-month period by summing the monthly emissions data for Single HAP emissions for each </w:t>
            </w:r>
            <w:r>
              <w:rPr>
                <w:color w:val="00B050"/>
                <w:sz w:val="20"/>
              </w:rPr>
              <w:t xml:space="preserve">identified </w:t>
            </w:r>
            <w:r w:rsidRPr="00555B58">
              <w:rPr>
                <w:color w:val="00B050"/>
                <w:sz w:val="20"/>
              </w:rPr>
              <w:t>HAP (</w:t>
            </w:r>
            <w:r w:rsidRPr="00555B58">
              <w:rPr>
                <w:color w:val="7030A0"/>
                <w:sz w:val="20"/>
              </w:rPr>
              <w:t>&lt;acetaldehyde</w:t>
            </w:r>
            <w:r>
              <w:rPr>
                <w:color w:val="7030A0"/>
                <w:sz w:val="20"/>
              </w:rPr>
              <w:t xml:space="preserve">, </w:t>
            </w:r>
            <w:proofErr w:type="spellStart"/>
            <w:r>
              <w:rPr>
                <w:color w:val="7030A0"/>
                <w:sz w:val="20"/>
              </w:rPr>
              <w:t>acrolein</w:t>
            </w:r>
            <w:proofErr w:type="spellEnd"/>
            <w:r>
              <w:rPr>
                <w:color w:val="7030A0"/>
                <w:sz w:val="20"/>
              </w:rPr>
              <w:t>,</w:t>
            </w:r>
            <w:r w:rsidRPr="00555B58">
              <w:rPr>
                <w:color w:val="7030A0"/>
                <w:sz w:val="20"/>
              </w:rPr>
              <w:t xml:space="preserve"> formaldehyde</w:t>
            </w:r>
            <w:r>
              <w:rPr>
                <w:color w:val="7030A0"/>
                <w:sz w:val="20"/>
              </w:rPr>
              <w:t>, hexane</w:t>
            </w:r>
            <w:r w:rsidRPr="00555B58">
              <w:rPr>
                <w:color w:val="7030A0"/>
                <w:sz w:val="20"/>
              </w:rPr>
              <w:t xml:space="preserve"> and </w:t>
            </w:r>
            <w:r>
              <w:rPr>
                <w:color w:val="7030A0"/>
                <w:sz w:val="20"/>
              </w:rPr>
              <w:t>methanol</w:t>
            </w:r>
            <w:r w:rsidRPr="00555B58">
              <w:rPr>
                <w:color w:val="7030A0"/>
                <w:sz w:val="20"/>
              </w:rPr>
              <w:t>&gt;</w:t>
            </w:r>
            <w:r w:rsidRPr="00555B58">
              <w:rPr>
                <w:color w:val="00B050"/>
                <w:sz w:val="20"/>
              </w:rPr>
              <w:t>) calculated in Equation 1 above, for the previous 12-month period.</w:t>
            </w:r>
          </w:p>
          <w:p w14:paraId="1C1459F7" w14:textId="53A834DF" w:rsidR="00166E18" w:rsidRPr="003E108A" w:rsidRDefault="00166E18" w:rsidP="00166E18">
            <w:pPr>
              <w:rPr>
                <w:sz w:val="20"/>
              </w:rPr>
            </w:pPr>
            <w:r w:rsidRPr="00EC2236">
              <w:rPr>
                <w:color w:val="0070C0"/>
                <w:sz w:val="20"/>
              </w:rPr>
              <w:t xml:space="preserve"> [Minn. R. 7007.0800, </w:t>
            </w:r>
            <w:proofErr w:type="spellStart"/>
            <w:r w:rsidRPr="00EC2236">
              <w:rPr>
                <w:color w:val="0070C0"/>
                <w:sz w:val="20"/>
              </w:rPr>
              <w:t>subp</w:t>
            </w:r>
            <w:proofErr w:type="spellEnd"/>
            <w:r w:rsidRPr="00EC2236">
              <w:rPr>
                <w:color w:val="0070C0"/>
                <w:sz w:val="20"/>
              </w:rPr>
              <w:t>. 5]</w:t>
            </w:r>
          </w:p>
        </w:tc>
        <w:tc>
          <w:tcPr>
            <w:tcW w:w="2430" w:type="dxa"/>
          </w:tcPr>
          <w:p w14:paraId="7A1BE0F4" w14:textId="0A07B2BA" w:rsidR="00166E18" w:rsidRPr="009B7258" w:rsidRDefault="00166E18" w:rsidP="00166E18">
            <w:pPr>
              <w:pStyle w:val="BodyText"/>
              <w:spacing w:before="60"/>
              <w:ind w:right="0"/>
              <w:rPr>
                <w:color w:val="E36C0A" w:themeColor="accent6" w:themeShade="BF"/>
                <w:sz w:val="20"/>
              </w:rPr>
            </w:pPr>
            <w:r w:rsidRPr="002F1C31">
              <w:rPr>
                <w:sz w:val="20"/>
                <w:highlight w:val="cyan"/>
              </w:rPr>
              <w:t>1/30/2019</w:t>
            </w:r>
          </w:p>
        </w:tc>
      </w:tr>
      <w:tr w:rsidR="00166E18" w:rsidRPr="003E108A" w14:paraId="6A42481A" w14:textId="1A91D9D8" w:rsidTr="00B37CD5">
        <w:tc>
          <w:tcPr>
            <w:tcW w:w="720" w:type="dxa"/>
          </w:tcPr>
          <w:p w14:paraId="56AF56E8" w14:textId="77777777" w:rsidR="00166E18" w:rsidRPr="003E108A" w:rsidRDefault="00166E18" w:rsidP="00166E18">
            <w:pPr>
              <w:pStyle w:val="BodyText"/>
              <w:ind w:right="0"/>
              <w:rPr>
                <w:sz w:val="20"/>
              </w:rPr>
            </w:pPr>
          </w:p>
        </w:tc>
        <w:tc>
          <w:tcPr>
            <w:tcW w:w="1080" w:type="dxa"/>
          </w:tcPr>
          <w:p w14:paraId="3ADD4D35" w14:textId="77777777" w:rsidR="00166E18" w:rsidRPr="003E108A" w:rsidRDefault="00166E18" w:rsidP="00166E18">
            <w:pPr>
              <w:pStyle w:val="BodyText"/>
              <w:ind w:right="0"/>
              <w:rPr>
                <w:sz w:val="20"/>
              </w:rPr>
            </w:pPr>
          </w:p>
        </w:tc>
        <w:tc>
          <w:tcPr>
            <w:tcW w:w="6570" w:type="dxa"/>
          </w:tcPr>
          <w:p w14:paraId="5B97D138" w14:textId="5EFD9156" w:rsidR="00166E18" w:rsidRDefault="00166E18" w:rsidP="00166E18">
            <w:pPr>
              <w:pStyle w:val="BodyText"/>
              <w:ind w:right="0"/>
              <w:rPr>
                <w:sz w:val="20"/>
              </w:rPr>
            </w:pPr>
            <w:r w:rsidRPr="00EC2236">
              <w:rPr>
                <w:color w:val="0070C0"/>
                <w:sz w:val="20"/>
              </w:rPr>
              <w:t xml:space="preserve">Monthly Calculation </w:t>
            </w:r>
            <w:r>
              <w:rPr>
                <w:sz w:val="20"/>
              </w:rPr>
              <w:t>-</w:t>
            </w:r>
            <w:r w:rsidRPr="004844FC">
              <w:rPr>
                <w:sz w:val="20"/>
              </w:rPr>
              <w:t xml:space="preserve"> </w:t>
            </w:r>
            <w:r>
              <w:rPr>
                <w:sz w:val="20"/>
              </w:rPr>
              <w:t xml:space="preserve">COMG </w:t>
            </w:r>
            <w:r w:rsidRPr="00EC2236">
              <w:rPr>
                <w:color w:val="C00000"/>
                <w:sz w:val="20"/>
              </w:rPr>
              <w:t xml:space="preserve">3 </w:t>
            </w:r>
            <w:r w:rsidRPr="004844FC">
              <w:rPr>
                <w:sz w:val="20"/>
              </w:rPr>
              <w:t>HAP</w:t>
            </w:r>
            <w:r>
              <w:rPr>
                <w:sz w:val="20"/>
              </w:rPr>
              <w:t xml:space="preserve"> - Total</w:t>
            </w:r>
            <w:r w:rsidRPr="004844FC">
              <w:rPr>
                <w:sz w:val="20"/>
              </w:rPr>
              <w:t xml:space="preserve"> Emissions: The Permittee shall calculate the </w:t>
            </w:r>
            <w:r>
              <w:rPr>
                <w:sz w:val="20"/>
              </w:rPr>
              <w:t xml:space="preserve">COMG </w:t>
            </w:r>
            <w:r w:rsidRPr="00EC2236">
              <w:rPr>
                <w:color w:val="C00000"/>
                <w:sz w:val="20"/>
              </w:rPr>
              <w:t xml:space="preserve">3 </w:t>
            </w:r>
            <w:r w:rsidRPr="004844FC">
              <w:rPr>
                <w:sz w:val="20"/>
              </w:rPr>
              <w:t xml:space="preserve">HAP </w:t>
            </w:r>
            <w:r>
              <w:rPr>
                <w:sz w:val="20"/>
              </w:rPr>
              <w:t xml:space="preserve">– Total </w:t>
            </w:r>
            <w:r w:rsidRPr="004844FC">
              <w:rPr>
                <w:sz w:val="20"/>
              </w:rPr>
              <w:t xml:space="preserve">emissions for the previous </w:t>
            </w:r>
            <w:r>
              <w:rPr>
                <w:sz w:val="20"/>
              </w:rPr>
              <w:t>12-</w:t>
            </w:r>
            <w:r w:rsidRPr="004844FC">
              <w:rPr>
                <w:sz w:val="20"/>
              </w:rPr>
              <w:t xml:space="preserve">month </w:t>
            </w:r>
            <w:r>
              <w:rPr>
                <w:sz w:val="20"/>
              </w:rPr>
              <w:t xml:space="preserve">period </w:t>
            </w:r>
            <w:r w:rsidRPr="004844FC">
              <w:rPr>
                <w:sz w:val="20"/>
              </w:rPr>
              <w:t>by</w:t>
            </w:r>
            <w:r w:rsidRPr="004844FC">
              <w:rPr>
                <w:sz w:val="20"/>
              </w:rPr>
              <w:br/>
            </w:r>
            <w:r w:rsidRPr="004844FC">
              <w:rPr>
                <w:sz w:val="20"/>
              </w:rPr>
              <w:br/>
              <w:t>1. Summing the results of the individual HAPs emissions for the previous month (</w:t>
            </w:r>
            <w:r w:rsidRPr="00555B58">
              <w:rPr>
                <w:color w:val="7030A0"/>
                <w:sz w:val="20"/>
              </w:rPr>
              <w:t>&lt;acetaldehyde</w:t>
            </w:r>
            <w:r>
              <w:rPr>
                <w:color w:val="7030A0"/>
                <w:sz w:val="20"/>
              </w:rPr>
              <w:t xml:space="preserve">, </w:t>
            </w:r>
            <w:proofErr w:type="spellStart"/>
            <w:r>
              <w:rPr>
                <w:color w:val="7030A0"/>
                <w:sz w:val="20"/>
              </w:rPr>
              <w:t>acrolein</w:t>
            </w:r>
            <w:proofErr w:type="spellEnd"/>
            <w:r>
              <w:rPr>
                <w:color w:val="7030A0"/>
                <w:sz w:val="20"/>
              </w:rPr>
              <w:t>,</w:t>
            </w:r>
            <w:r w:rsidRPr="00555B58">
              <w:rPr>
                <w:color w:val="7030A0"/>
                <w:sz w:val="20"/>
              </w:rPr>
              <w:t xml:space="preserve"> formaldehyde</w:t>
            </w:r>
            <w:r>
              <w:rPr>
                <w:color w:val="7030A0"/>
                <w:sz w:val="20"/>
              </w:rPr>
              <w:t>, hexane</w:t>
            </w:r>
            <w:r w:rsidRPr="00555B58">
              <w:rPr>
                <w:color w:val="7030A0"/>
                <w:sz w:val="20"/>
              </w:rPr>
              <w:t xml:space="preserve"> and </w:t>
            </w:r>
            <w:r>
              <w:rPr>
                <w:color w:val="7030A0"/>
                <w:sz w:val="20"/>
              </w:rPr>
              <w:t>methanol</w:t>
            </w:r>
            <w:r w:rsidRPr="00555B58">
              <w:rPr>
                <w:color w:val="7030A0"/>
                <w:sz w:val="20"/>
              </w:rPr>
              <w:t>&gt;</w:t>
            </w:r>
            <w:r w:rsidRPr="004844FC">
              <w:rPr>
                <w:sz w:val="20"/>
              </w:rPr>
              <w:t>) to calculate the months HAP</w:t>
            </w:r>
            <w:r>
              <w:rPr>
                <w:sz w:val="20"/>
              </w:rPr>
              <w:t xml:space="preserve"> - Total</w:t>
            </w:r>
            <w:r w:rsidRPr="004844FC">
              <w:rPr>
                <w:sz w:val="20"/>
              </w:rPr>
              <w:t xml:space="preserve"> emissions, and</w:t>
            </w:r>
            <w:r w:rsidRPr="004844FC">
              <w:rPr>
                <w:sz w:val="20"/>
              </w:rPr>
              <w:br/>
              <w:t xml:space="preserve">2. Summing the monthly emissions data for </w:t>
            </w:r>
            <w:r w:rsidRPr="00EC2236">
              <w:rPr>
                <w:color w:val="C00000"/>
                <w:sz w:val="20"/>
              </w:rPr>
              <w:t>COMG XX</w:t>
            </w:r>
            <w:r>
              <w:rPr>
                <w:sz w:val="20"/>
              </w:rPr>
              <w:t xml:space="preserve"> </w:t>
            </w:r>
            <w:r w:rsidRPr="004844FC">
              <w:rPr>
                <w:sz w:val="20"/>
              </w:rPr>
              <w:t>HAP</w:t>
            </w:r>
            <w:r>
              <w:rPr>
                <w:sz w:val="20"/>
              </w:rPr>
              <w:t xml:space="preserve"> - Total</w:t>
            </w:r>
            <w:r w:rsidRPr="004844FC">
              <w:rPr>
                <w:sz w:val="20"/>
              </w:rPr>
              <w:t xml:space="preserve"> emissions for the previous 12-month period. </w:t>
            </w:r>
            <w:r w:rsidRPr="00EC2236">
              <w:rPr>
                <w:color w:val="0070C0"/>
                <w:sz w:val="20"/>
              </w:rPr>
              <w:t xml:space="preserve">[Minn. R. 7007.0800, </w:t>
            </w:r>
            <w:proofErr w:type="spellStart"/>
            <w:r w:rsidRPr="00EC2236">
              <w:rPr>
                <w:color w:val="0070C0"/>
                <w:sz w:val="20"/>
              </w:rPr>
              <w:t>subp</w:t>
            </w:r>
            <w:proofErr w:type="spellEnd"/>
            <w:r w:rsidRPr="00EC2236">
              <w:rPr>
                <w:color w:val="0070C0"/>
                <w:sz w:val="20"/>
              </w:rPr>
              <w:t>. 5]</w:t>
            </w:r>
          </w:p>
        </w:tc>
        <w:tc>
          <w:tcPr>
            <w:tcW w:w="2430" w:type="dxa"/>
          </w:tcPr>
          <w:p w14:paraId="685EE7D7" w14:textId="77777777" w:rsidR="00166E18" w:rsidRPr="004844FC" w:rsidRDefault="00166E18" w:rsidP="00166E18">
            <w:pPr>
              <w:pStyle w:val="BodyText"/>
              <w:ind w:right="0"/>
              <w:rPr>
                <w:sz w:val="20"/>
              </w:rPr>
            </w:pPr>
          </w:p>
        </w:tc>
      </w:tr>
      <w:tr w:rsidR="00166E18" w:rsidRPr="003E108A" w14:paraId="47775567" w14:textId="1BF12209" w:rsidTr="00B37CD5">
        <w:tc>
          <w:tcPr>
            <w:tcW w:w="720" w:type="dxa"/>
          </w:tcPr>
          <w:p w14:paraId="0BD509D4" w14:textId="77777777" w:rsidR="00166E18" w:rsidRPr="003E108A" w:rsidRDefault="00166E18" w:rsidP="00166E18">
            <w:pPr>
              <w:pStyle w:val="BodyText"/>
              <w:ind w:right="0"/>
              <w:rPr>
                <w:sz w:val="20"/>
              </w:rPr>
            </w:pPr>
          </w:p>
        </w:tc>
        <w:tc>
          <w:tcPr>
            <w:tcW w:w="1080" w:type="dxa"/>
          </w:tcPr>
          <w:p w14:paraId="6002B9C9" w14:textId="77777777" w:rsidR="00166E18" w:rsidRPr="003E108A" w:rsidRDefault="00166E18" w:rsidP="00166E18">
            <w:pPr>
              <w:pStyle w:val="BodyText"/>
              <w:ind w:right="0"/>
              <w:rPr>
                <w:sz w:val="20"/>
              </w:rPr>
            </w:pPr>
          </w:p>
        </w:tc>
        <w:tc>
          <w:tcPr>
            <w:tcW w:w="6570" w:type="dxa"/>
          </w:tcPr>
          <w:p w14:paraId="639E3580" w14:textId="58DC2321" w:rsidR="00166E18" w:rsidRDefault="00166E18" w:rsidP="00166E18">
            <w:pPr>
              <w:pStyle w:val="BodyText"/>
              <w:ind w:right="0"/>
              <w:rPr>
                <w:sz w:val="20"/>
              </w:rPr>
            </w:pPr>
            <w:r w:rsidRPr="00EC2236">
              <w:rPr>
                <w:color w:val="00B050"/>
                <w:sz w:val="20"/>
              </w:rPr>
              <w:t xml:space="preserve">Monthly Recordkeeping -HAP Emissions: By the 15th of each month, the Permittee shall record the 12-month rolling sum of single HAP emissions of acetaldehyde and formaldehyde emissions, as well as </w:t>
            </w:r>
            <w:r>
              <w:rPr>
                <w:color w:val="00B050"/>
                <w:sz w:val="20"/>
              </w:rPr>
              <w:t xml:space="preserve">COMG XX HAP - </w:t>
            </w:r>
            <w:r w:rsidRPr="00EC2236">
              <w:rPr>
                <w:color w:val="00B050"/>
                <w:sz w:val="20"/>
              </w:rPr>
              <w:t xml:space="preserve">total emissions from STRU 24, STRU 37, STRU 46, STRU 47, and STRU 78 during the previous 12-month period. </w:t>
            </w:r>
            <w:r w:rsidRPr="00EC2236">
              <w:rPr>
                <w:color w:val="0070C0"/>
                <w:sz w:val="20"/>
              </w:rPr>
              <w:t xml:space="preserve">[Minn. R. 7007.0800, </w:t>
            </w:r>
            <w:proofErr w:type="spellStart"/>
            <w:r w:rsidRPr="00EC2236">
              <w:rPr>
                <w:color w:val="0070C0"/>
                <w:sz w:val="20"/>
              </w:rPr>
              <w:t>subp</w:t>
            </w:r>
            <w:proofErr w:type="spellEnd"/>
            <w:r w:rsidRPr="00EC2236">
              <w:rPr>
                <w:color w:val="0070C0"/>
                <w:sz w:val="20"/>
              </w:rPr>
              <w:t>. 5]</w:t>
            </w:r>
          </w:p>
        </w:tc>
        <w:tc>
          <w:tcPr>
            <w:tcW w:w="2430" w:type="dxa"/>
          </w:tcPr>
          <w:p w14:paraId="0CB38193" w14:textId="64604DC1" w:rsidR="00166E18" w:rsidRPr="00A7366C" w:rsidRDefault="00166E18" w:rsidP="00166E18">
            <w:pPr>
              <w:pStyle w:val="BodyText"/>
              <w:ind w:right="0"/>
              <w:rPr>
                <w:color w:val="E36C0A" w:themeColor="accent6" w:themeShade="BF"/>
                <w:sz w:val="20"/>
              </w:rPr>
            </w:pPr>
            <w:r w:rsidRPr="002F1C31">
              <w:rPr>
                <w:sz w:val="20"/>
                <w:highlight w:val="cyan"/>
              </w:rPr>
              <w:t>1/30/2019</w:t>
            </w:r>
          </w:p>
        </w:tc>
      </w:tr>
      <w:tr w:rsidR="00166E18" w:rsidRPr="003E108A" w14:paraId="1918D27D" w14:textId="5D7E90C2" w:rsidTr="00B37CD5">
        <w:tc>
          <w:tcPr>
            <w:tcW w:w="720" w:type="dxa"/>
          </w:tcPr>
          <w:p w14:paraId="48142B75" w14:textId="77777777" w:rsidR="00166E18" w:rsidRPr="003E108A" w:rsidRDefault="00166E18" w:rsidP="00166E18">
            <w:pPr>
              <w:pStyle w:val="BodyText"/>
              <w:ind w:right="0"/>
              <w:rPr>
                <w:sz w:val="20"/>
              </w:rPr>
            </w:pPr>
          </w:p>
        </w:tc>
        <w:tc>
          <w:tcPr>
            <w:tcW w:w="1080" w:type="dxa"/>
          </w:tcPr>
          <w:p w14:paraId="068112F3" w14:textId="77777777" w:rsidR="00166E18" w:rsidRPr="003E108A" w:rsidRDefault="00166E18" w:rsidP="00166E18">
            <w:pPr>
              <w:pStyle w:val="BodyText"/>
              <w:ind w:right="0"/>
              <w:rPr>
                <w:sz w:val="20"/>
              </w:rPr>
            </w:pPr>
          </w:p>
        </w:tc>
        <w:tc>
          <w:tcPr>
            <w:tcW w:w="6570" w:type="dxa"/>
          </w:tcPr>
          <w:p w14:paraId="20C0A223" w14:textId="77777777" w:rsidR="00166E18" w:rsidRPr="003E108A" w:rsidRDefault="00166E18" w:rsidP="00166E18">
            <w:pPr>
              <w:pStyle w:val="BodyText"/>
              <w:ind w:right="0"/>
              <w:rPr>
                <w:sz w:val="20"/>
              </w:rPr>
            </w:pPr>
          </w:p>
        </w:tc>
        <w:tc>
          <w:tcPr>
            <w:tcW w:w="2430" w:type="dxa"/>
          </w:tcPr>
          <w:p w14:paraId="5B8450B2" w14:textId="77777777" w:rsidR="00166E18" w:rsidRPr="003E108A" w:rsidRDefault="00166E18" w:rsidP="00166E18">
            <w:pPr>
              <w:pStyle w:val="BodyText"/>
              <w:ind w:right="0"/>
              <w:rPr>
                <w:sz w:val="20"/>
              </w:rPr>
            </w:pPr>
          </w:p>
        </w:tc>
      </w:tr>
      <w:tr w:rsidR="00166E18" w:rsidRPr="003E108A" w14:paraId="4B20EE82" w14:textId="7E189DEB" w:rsidTr="00B37CD5">
        <w:tc>
          <w:tcPr>
            <w:tcW w:w="720" w:type="dxa"/>
          </w:tcPr>
          <w:p w14:paraId="684FBA9B" w14:textId="77777777" w:rsidR="00166E18" w:rsidRPr="003E108A" w:rsidRDefault="00166E18" w:rsidP="00166E18">
            <w:pPr>
              <w:pStyle w:val="BodyText"/>
              <w:ind w:right="0"/>
              <w:rPr>
                <w:sz w:val="20"/>
              </w:rPr>
            </w:pPr>
          </w:p>
        </w:tc>
        <w:tc>
          <w:tcPr>
            <w:tcW w:w="1080" w:type="dxa"/>
          </w:tcPr>
          <w:p w14:paraId="609CD196" w14:textId="77777777" w:rsidR="00166E18" w:rsidRPr="003E108A" w:rsidRDefault="00166E18" w:rsidP="00166E18">
            <w:pPr>
              <w:pStyle w:val="BodyText"/>
              <w:ind w:right="0"/>
              <w:rPr>
                <w:sz w:val="20"/>
              </w:rPr>
            </w:pPr>
          </w:p>
        </w:tc>
        <w:tc>
          <w:tcPr>
            <w:tcW w:w="6570" w:type="dxa"/>
          </w:tcPr>
          <w:p w14:paraId="7B2164B2" w14:textId="77777777" w:rsidR="00166E18" w:rsidRPr="003E108A" w:rsidRDefault="00166E18" w:rsidP="00166E18">
            <w:pPr>
              <w:pStyle w:val="BodyText"/>
              <w:ind w:right="0"/>
              <w:rPr>
                <w:sz w:val="20"/>
              </w:rPr>
            </w:pPr>
          </w:p>
        </w:tc>
        <w:tc>
          <w:tcPr>
            <w:tcW w:w="2430" w:type="dxa"/>
          </w:tcPr>
          <w:p w14:paraId="116F37BC" w14:textId="77777777" w:rsidR="00166E18" w:rsidRPr="003E108A" w:rsidRDefault="00166E18" w:rsidP="00166E18">
            <w:pPr>
              <w:pStyle w:val="BodyText"/>
              <w:ind w:right="0"/>
              <w:rPr>
                <w:sz w:val="20"/>
              </w:rPr>
            </w:pPr>
          </w:p>
        </w:tc>
      </w:tr>
    </w:tbl>
    <w:p w14:paraId="496AD628" w14:textId="77777777" w:rsidR="00CA0C0B" w:rsidRDefault="00CA0C0B"/>
    <w:p w14:paraId="22A689B6" w14:textId="77777777" w:rsidR="00375BBA" w:rsidRDefault="00375BBA"/>
    <w:p w14:paraId="69FDC20A" w14:textId="77777777" w:rsidR="00375BBA" w:rsidRPr="005F6A06" w:rsidRDefault="00375BBA" w:rsidP="00375BBA">
      <w:pPr>
        <w:rPr>
          <w:b/>
          <w:i/>
        </w:rPr>
      </w:pPr>
      <w:r w:rsidRPr="005F6A06">
        <w:rPr>
          <w:b/>
          <w:i/>
        </w:rPr>
        <w:t>SAMPLE TSD language for HAP emissions for reference:</w:t>
      </w:r>
    </w:p>
    <w:p w14:paraId="4709D8F1" w14:textId="77777777" w:rsidR="00375BBA" w:rsidRPr="005F6A06" w:rsidRDefault="00375BBA" w:rsidP="00375BBA">
      <w:pPr>
        <w:numPr>
          <w:ilvl w:val="1"/>
          <w:numId w:val="5"/>
        </w:numPr>
        <w:tabs>
          <w:tab w:val="clear" w:pos="420"/>
          <w:tab w:val="num" w:pos="700"/>
        </w:tabs>
        <w:overflowPunct w:val="0"/>
        <w:autoSpaceDE w:val="0"/>
        <w:autoSpaceDN w:val="0"/>
        <w:adjustRightInd w:val="0"/>
        <w:spacing w:before="120" w:line="240" w:lineRule="atLeast"/>
        <w:ind w:left="418" w:hanging="418"/>
        <w:textAlignment w:val="baseline"/>
        <w:rPr>
          <w:b/>
          <w:i/>
          <w:u w:val="single"/>
        </w:rPr>
      </w:pPr>
      <w:r w:rsidRPr="005F6A06">
        <w:rPr>
          <w:b/>
          <w:i/>
          <w:u w:val="single"/>
        </w:rPr>
        <w:t>Monthly HAP Emission Calculations</w:t>
      </w:r>
    </w:p>
    <w:p w14:paraId="5FD47130" w14:textId="77777777" w:rsidR="00375BBA" w:rsidRPr="005F6A06" w:rsidRDefault="00375BBA" w:rsidP="00375BBA">
      <w:pPr>
        <w:overflowPunct w:val="0"/>
        <w:autoSpaceDE w:val="0"/>
        <w:autoSpaceDN w:val="0"/>
        <w:adjustRightInd w:val="0"/>
        <w:spacing w:before="120" w:line="240" w:lineRule="atLeast"/>
        <w:textAlignment w:val="baseline"/>
        <w:rPr>
          <w:i/>
        </w:rPr>
      </w:pPr>
      <w:r w:rsidRPr="005F6A06">
        <w:rPr>
          <w:i/>
        </w:rPr>
        <w:t xml:space="preserve">HAP emissions are comprised mainly of acetaldehyde, </w:t>
      </w:r>
      <w:proofErr w:type="spellStart"/>
      <w:r w:rsidRPr="005F6A06">
        <w:rPr>
          <w:i/>
        </w:rPr>
        <w:t>acrolein</w:t>
      </w:r>
      <w:proofErr w:type="spellEnd"/>
      <w:r w:rsidRPr="005F6A06">
        <w:rPr>
          <w:i/>
        </w:rPr>
        <w:t xml:space="preserve">, formaldehyde, hexane, and methanol. Acetaldehyde, </w:t>
      </w:r>
      <w:proofErr w:type="spellStart"/>
      <w:r w:rsidRPr="005F6A06">
        <w:rPr>
          <w:i/>
        </w:rPr>
        <w:t>acrolein</w:t>
      </w:r>
      <w:proofErr w:type="spellEnd"/>
      <w:r w:rsidRPr="005F6A06">
        <w:rPr>
          <w:i/>
        </w:rPr>
        <w:t xml:space="preserve">, formaldehyde, and methanol emissions are mostly or entirely from </w:t>
      </w:r>
      <w:proofErr w:type="spellStart"/>
      <w:r w:rsidRPr="005F6A06">
        <w:rPr>
          <w:i/>
        </w:rPr>
        <w:t>EtOH</w:t>
      </w:r>
      <w:proofErr w:type="spellEnd"/>
      <w:r w:rsidRPr="005F6A06">
        <w:rPr>
          <w:i/>
        </w:rPr>
        <w:t xml:space="preserve"> and DDGS process sources, whereas hexane is mainly from natural gas combustion and leaks from equipment in VOC service, with a minor amount from storage tank losses. </w:t>
      </w:r>
    </w:p>
    <w:p w14:paraId="74071DE5" w14:textId="77777777" w:rsidR="00375BBA" w:rsidRPr="005F6A06" w:rsidRDefault="00375BBA" w:rsidP="00375BBA">
      <w:pPr>
        <w:overflowPunct w:val="0"/>
        <w:autoSpaceDE w:val="0"/>
        <w:autoSpaceDN w:val="0"/>
        <w:adjustRightInd w:val="0"/>
        <w:spacing w:before="120" w:line="240" w:lineRule="atLeast"/>
        <w:textAlignment w:val="baseline"/>
        <w:rPr>
          <w:i/>
        </w:rPr>
      </w:pPr>
      <w:r w:rsidRPr="005F6A06">
        <w:rPr>
          <w:i/>
        </w:rPr>
        <w:t xml:space="preserve">Acetaldehyde, </w:t>
      </w:r>
      <w:proofErr w:type="spellStart"/>
      <w:r w:rsidRPr="005F6A06">
        <w:rPr>
          <w:i/>
        </w:rPr>
        <w:t>acrolein</w:t>
      </w:r>
      <w:proofErr w:type="spellEnd"/>
      <w:r w:rsidRPr="005F6A06">
        <w:rPr>
          <w:i/>
        </w:rPr>
        <w:t xml:space="preserve">, formaldehyde, and methanol are subject to a 9.0 </w:t>
      </w:r>
      <w:proofErr w:type="spellStart"/>
      <w:r w:rsidRPr="005F6A06">
        <w:rPr>
          <w:i/>
        </w:rPr>
        <w:t>tpy</w:t>
      </w:r>
      <w:proofErr w:type="spellEnd"/>
      <w:r w:rsidRPr="005F6A06">
        <w:rPr>
          <w:i/>
        </w:rPr>
        <w:t xml:space="preserve"> single HAP limit in GP 008, whereas hexane is subject to a separate limit of 7.4 </w:t>
      </w:r>
      <w:proofErr w:type="spellStart"/>
      <w:r w:rsidRPr="005F6A06">
        <w:rPr>
          <w:i/>
        </w:rPr>
        <w:t>tpy</w:t>
      </w:r>
      <w:proofErr w:type="spellEnd"/>
      <w:r w:rsidRPr="005F6A06">
        <w:rPr>
          <w:i/>
        </w:rPr>
        <w:t xml:space="preserve"> because emissions from leaks from equipment in VOC service and storage tank </w:t>
      </w:r>
      <w:proofErr w:type="gramStart"/>
      <w:r w:rsidRPr="005F6A06">
        <w:rPr>
          <w:i/>
        </w:rPr>
        <w:t xml:space="preserve">losses which amount to over 1.5 </w:t>
      </w:r>
      <w:proofErr w:type="spellStart"/>
      <w:r w:rsidRPr="005F6A06">
        <w:rPr>
          <w:i/>
        </w:rPr>
        <w:t>tpy</w:t>
      </w:r>
      <w:proofErr w:type="spellEnd"/>
      <w:proofErr w:type="gramEnd"/>
      <w:r w:rsidRPr="005F6A06">
        <w:rPr>
          <w:i/>
        </w:rPr>
        <w:t xml:space="preserve"> are not tracked in GP 008. </w:t>
      </w:r>
    </w:p>
    <w:p w14:paraId="5012C3C4" w14:textId="77777777" w:rsidR="00375BBA" w:rsidRPr="005F6A06" w:rsidRDefault="00375BBA" w:rsidP="00375BBA">
      <w:pPr>
        <w:overflowPunct w:val="0"/>
        <w:autoSpaceDE w:val="0"/>
        <w:autoSpaceDN w:val="0"/>
        <w:adjustRightInd w:val="0"/>
        <w:spacing w:before="120" w:line="240" w:lineRule="atLeast"/>
        <w:textAlignment w:val="baseline"/>
        <w:rPr>
          <w:i/>
        </w:rPr>
      </w:pPr>
      <w:r w:rsidRPr="005F6A06">
        <w:rPr>
          <w:i/>
        </w:rPr>
        <w:lastRenderedPageBreak/>
        <w:t xml:space="preserve">The limited PTE of each of these single HAPs is below the </w:t>
      </w:r>
      <w:proofErr w:type="gramStart"/>
      <w:r w:rsidRPr="005F6A06">
        <w:rPr>
          <w:i/>
        </w:rPr>
        <w:t xml:space="preserve">10 </w:t>
      </w:r>
      <w:proofErr w:type="spellStart"/>
      <w:r w:rsidRPr="005F6A06">
        <w:rPr>
          <w:i/>
        </w:rPr>
        <w:t>tpy</w:t>
      </w:r>
      <w:proofErr w:type="spellEnd"/>
      <w:proofErr w:type="gramEnd"/>
      <w:r w:rsidRPr="005F6A06">
        <w:rPr>
          <w:i/>
        </w:rPr>
        <w:t xml:space="preserve"> pt. 63 major source threshold, however emissions of these HAPs are tracked individually for several reasons:</w:t>
      </w:r>
    </w:p>
    <w:p w14:paraId="7AED0D7E" w14:textId="77777777" w:rsidR="00375BBA" w:rsidRPr="005F6A06" w:rsidRDefault="00375BBA" w:rsidP="00375BBA">
      <w:pPr>
        <w:pStyle w:val="ListParagraph"/>
        <w:numPr>
          <w:ilvl w:val="0"/>
          <w:numId w:val="6"/>
        </w:numPr>
        <w:overflowPunct w:val="0"/>
        <w:autoSpaceDE w:val="0"/>
        <w:autoSpaceDN w:val="0"/>
        <w:adjustRightInd w:val="0"/>
        <w:spacing w:before="120" w:line="240" w:lineRule="atLeast"/>
        <w:textAlignment w:val="baseline"/>
        <w:rPr>
          <w:i/>
        </w:rPr>
      </w:pPr>
      <w:r w:rsidRPr="005F6A06">
        <w:rPr>
          <w:i/>
        </w:rPr>
        <w:t xml:space="preserve">Uncontrolled acetaldehyde, </w:t>
      </w:r>
      <w:proofErr w:type="spellStart"/>
      <w:r w:rsidRPr="005F6A06">
        <w:rPr>
          <w:i/>
        </w:rPr>
        <w:t>acrolein</w:t>
      </w:r>
      <w:proofErr w:type="spellEnd"/>
      <w:r w:rsidRPr="005F6A06">
        <w:rPr>
          <w:i/>
        </w:rPr>
        <w:t xml:space="preserve">, formaldehyde, and methanol emissions exceed 10 </w:t>
      </w:r>
      <w:proofErr w:type="spellStart"/>
      <w:r w:rsidRPr="005F6A06">
        <w:rPr>
          <w:i/>
        </w:rPr>
        <w:t>tpy</w:t>
      </w:r>
      <w:proofErr w:type="spellEnd"/>
      <w:r w:rsidRPr="005F6A06">
        <w:rPr>
          <w:i/>
        </w:rPr>
        <w:t>, and tracking of uncontrolled HAP emissions (that occur when the HAP control device operating parameter is below the required minimum) is required;</w:t>
      </w:r>
    </w:p>
    <w:p w14:paraId="732B8C10" w14:textId="77777777" w:rsidR="00375BBA" w:rsidRPr="005F6A06" w:rsidRDefault="00375BBA" w:rsidP="00375BBA">
      <w:pPr>
        <w:pStyle w:val="ListParagraph"/>
        <w:numPr>
          <w:ilvl w:val="0"/>
          <w:numId w:val="6"/>
        </w:numPr>
        <w:overflowPunct w:val="0"/>
        <w:autoSpaceDE w:val="0"/>
        <w:autoSpaceDN w:val="0"/>
        <w:adjustRightInd w:val="0"/>
        <w:spacing w:before="120" w:line="240" w:lineRule="atLeast"/>
        <w:textAlignment w:val="baseline"/>
        <w:rPr>
          <w:i/>
        </w:rPr>
      </w:pPr>
      <w:r w:rsidRPr="005F6A06">
        <w:rPr>
          <w:i/>
        </w:rPr>
        <w:t xml:space="preserve">Actual monthly acetaldehyde, </w:t>
      </w:r>
      <w:proofErr w:type="spellStart"/>
      <w:r w:rsidRPr="005F6A06">
        <w:rPr>
          <w:i/>
        </w:rPr>
        <w:t>acrolein</w:t>
      </w:r>
      <w:proofErr w:type="spellEnd"/>
      <w:r w:rsidRPr="005F6A06">
        <w:rPr>
          <w:i/>
        </w:rPr>
        <w:t xml:space="preserve">, formaldehyde, hexane, and methanol emissions </w:t>
      </w:r>
      <w:proofErr w:type="gramStart"/>
      <w:r w:rsidRPr="005F6A06">
        <w:rPr>
          <w:i/>
        </w:rPr>
        <w:t>are used</w:t>
      </w:r>
      <w:proofErr w:type="gramEnd"/>
      <w:r w:rsidRPr="005F6A06">
        <w:rPr>
          <w:i/>
        </w:rPr>
        <w:t xml:space="preserve"> in determining monthly and 12-month rolling sum total HAP emissions.</w:t>
      </w:r>
    </w:p>
    <w:p w14:paraId="68A9343A" w14:textId="77777777" w:rsidR="00375BBA" w:rsidRDefault="00375BBA" w:rsidP="00375BBA">
      <w:pPr>
        <w:numPr>
          <w:ilvl w:val="1"/>
          <w:numId w:val="7"/>
        </w:numPr>
        <w:overflowPunct w:val="0"/>
        <w:autoSpaceDE w:val="0"/>
        <w:autoSpaceDN w:val="0"/>
        <w:adjustRightInd w:val="0"/>
        <w:spacing w:before="120" w:line="240" w:lineRule="atLeast"/>
        <w:textAlignment w:val="baseline"/>
        <w:rPr>
          <w:b/>
          <w:i/>
          <w:u w:val="single"/>
        </w:rPr>
      </w:pPr>
      <w:r w:rsidRPr="005F6A06">
        <w:rPr>
          <w:b/>
          <w:i/>
          <w:u w:val="single"/>
        </w:rPr>
        <w:t>HAP Control Efficiencies</w:t>
      </w:r>
    </w:p>
    <w:p w14:paraId="3E457CFF" w14:textId="77777777" w:rsidR="001472AD" w:rsidRPr="005F6A06" w:rsidRDefault="001472AD" w:rsidP="00375BBA">
      <w:pPr>
        <w:numPr>
          <w:ilvl w:val="1"/>
          <w:numId w:val="7"/>
        </w:numPr>
        <w:overflowPunct w:val="0"/>
        <w:autoSpaceDE w:val="0"/>
        <w:autoSpaceDN w:val="0"/>
        <w:adjustRightInd w:val="0"/>
        <w:spacing w:before="120" w:line="240" w:lineRule="atLeast"/>
        <w:textAlignment w:val="baseline"/>
        <w:rPr>
          <w:b/>
          <w:i/>
          <w:u w:val="single"/>
        </w:rPr>
      </w:pPr>
    </w:p>
    <w:p w14:paraId="0AD91A02" w14:textId="77777777" w:rsidR="00375BBA" w:rsidRDefault="00375BBA" w:rsidP="00375BBA">
      <w:pPr>
        <w:overflowPunct w:val="0"/>
        <w:autoSpaceDE w:val="0"/>
        <w:autoSpaceDN w:val="0"/>
        <w:adjustRightInd w:val="0"/>
        <w:spacing w:before="120" w:line="240" w:lineRule="atLeast"/>
        <w:textAlignment w:val="baseline"/>
        <w:rPr>
          <w:b/>
          <w:u w:val="single"/>
        </w:rPr>
      </w:pPr>
      <w:r w:rsidRPr="005F6A06">
        <w:rPr>
          <w:i/>
        </w:rPr>
        <w:t xml:space="preserve">HAP control efficiencies </w:t>
      </w:r>
      <w:proofErr w:type="gramStart"/>
      <w:r w:rsidRPr="005F6A06">
        <w:rPr>
          <w:i/>
        </w:rPr>
        <w:t>were conservatively estimated</w:t>
      </w:r>
      <w:proofErr w:type="gramEnd"/>
      <w:r w:rsidRPr="005F6A06">
        <w:rPr>
          <w:i/>
        </w:rPr>
        <w:t xml:space="preserve"> for the </w:t>
      </w:r>
      <w:proofErr w:type="spellStart"/>
      <w:r w:rsidRPr="005F6A06">
        <w:rPr>
          <w:i/>
        </w:rPr>
        <w:t>valveless</w:t>
      </w:r>
      <w:proofErr w:type="spellEnd"/>
      <w:r w:rsidRPr="005F6A06">
        <w:rPr>
          <w:i/>
        </w:rPr>
        <w:t xml:space="preserve"> regenerative</w:t>
      </w:r>
      <w:r>
        <w:t xml:space="preserve"> thermal oxidizers (VRTO), and the scrubbers. For the VRTOs, </w:t>
      </w:r>
      <w:proofErr w:type="spellStart"/>
      <w:r>
        <w:t>autoignition</w:t>
      </w:r>
      <w:proofErr w:type="spellEnd"/>
      <w:r>
        <w:t xml:space="preserve"> temperature was the parameter used to estimate HAP control efficiency along with the assumption that each VRTO combustion chamber provided a minimum 0.5 seconds retention time. For the scrubbers, HAP compound solubility in water was the parameter used to estimate HAP control efficiency.</w:t>
      </w:r>
    </w:p>
    <w:p w14:paraId="45C76A43" w14:textId="77777777" w:rsidR="00375BBA" w:rsidRDefault="00375BBA" w:rsidP="00375BBA">
      <w:pPr>
        <w:pStyle w:val="ListParagraph"/>
        <w:numPr>
          <w:ilvl w:val="1"/>
          <w:numId w:val="8"/>
        </w:numPr>
        <w:spacing w:before="120"/>
        <w:rPr>
          <w:u w:val="single"/>
        </w:rPr>
      </w:pPr>
      <w:r>
        <w:rPr>
          <w:u w:val="single"/>
        </w:rPr>
        <w:t>VRTOs (CE 010 and CE 012)</w:t>
      </w:r>
    </w:p>
    <w:p w14:paraId="0E445446" w14:textId="77777777" w:rsidR="00375BBA" w:rsidRDefault="00375BBA" w:rsidP="00375BBA">
      <w:pPr>
        <w:spacing w:before="120"/>
        <w:ind w:left="720" w:right="720"/>
      </w:pPr>
      <w:r>
        <w:t>Auto-ignition temperature (AIT):</w:t>
      </w:r>
    </w:p>
    <w:p w14:paraId="6E61C34A" w14:textId="77777777" w:rsidR="00375BBA" w:rsidRDefault="00375BBA" w:rsidP="00375BBA">
      <w:pPr>
        <w:pStyle w:val="ListParagraph"/>
        <w:numPr>
          <w:ilvl w:val="0"/>
          <w:numId w:val="9"/>
        </w:numPr>
        <w:spacing w:before="120"/>
        <w:ind w:left="1080" w:right="720"/>
      </w:pPr>
      <w:r>
        <w:t>Ethanol: 689 F</w:t>
      </w:r>
    </w:p>
    <w:p w14:paraId="378DE120" w14:textId="77777777" w:rsidR="00375BBA" w:rsidRDefault="00375BBA" w:rsidP="00375BBA">
      <w:pPr>
        <w:pStyle w:val="ListParagraph"/>
        <w:ind w:left="1080" w:right="720"/>
      </w:pPr>
      <w:r>
        <w:t>(</w:t>
      </w:r>
      <w:hyperlink r:id="rId5" w:history="1">
        <w:r>
          <w:rPr>
            <w:rStyle w:val="Hyperlink"/>
          </w:rPr>
          <w:t>http://www.engineeringtoolbox.com/fuels-ignition-temperatures-d_171.html</w:t>
        </w:r>
      </w:hyperlink>
      <w:r>
        <w:t>)</w:t>
      </w:r>
    </w:p>
    <w:p w14:paraId="59024A30" w14:textId="77777777" w:rsidR="00375BBA" w:rsidRDefault="00375BBA" w:rsidP="00375BBA">
      <w:pPr>
        <w:pStyle w:val="ListParagraph"/>
        <w:numPr>
          <w:ilvl w:val="0"/>
          <w:numId w:val="9"/>
        </w:numPr>
        <w:ind w:left="1080" w:right="720"/>
      </w:pPr>
      <w:r>
        <w:t xml:space="preserve">Methanol:  878 F </w:t>
      </w:r>
    </w:p>
    <w:p w14:paraId="47E4EACE" w14:textId="77777777" w:rsidR="00375BBA" w:rsidRDefault="001526AE" w:rsidP="00375BBA">
      <w:pPr>
        <w:pStyle w:val="ListParagraph"/>
        <w:numPr>
          <w:ilvl w:val="0"/>
          <w:numId w:val="9"/>
        </w:numPr>
        <w:ind w:left="1080" w:right="720"/>
      </w:pPr>
      <w:hyperlink r:id="rId6" w:history="1">
        <w:r w:rsidR="00375BBA">
          <w:rPr>
            <w:rStyle w:val="Hyperlink"/>
          </w:rPr>
          <w:t>http://www.methanol.org/Health-And-Safety/Safety-Resources/Health---Safety/Methanex-TISH-Guide.aspx</w:t>
        </w:r>
      </w:hyperlink>
      <w:r w:rsidR="00375BBA">
        <w:t>)</w:t>
      </w:r>
    </w:p>
    <w:p w14:paraId="3410B2BC" w14:textId="77777777" w:rsidR="00375BBA" w:rsidRDefault="00375BBA" w:rsidP="00375BBA">
      <w:pPr>
        <w:pStyle w:val="ListParagraph"/>
        <w:numPr>
          <w:ilvl w:val="0"/>
          <w:numId w:val="10"/>
        </w:numPr>
        <w:ind w:left="1080" w:right="720"/>
      </w:pPr>
      <w:r>
        <w:t xml:space="preserve">Acetaldehyde:  347 F </w:t>
      </w:r>
    </w:p>
    <w:p w14:paraId="7FA59E39" w14:textId="77777777" w:rsidR="00375BBA" w:rsidRDefault="00375BBA" w:rsidP="00375BBA">
      <w:pPr>
        <w:pStyle w:val="ListParagraph"/>
        <w:ind w:left="1080" w:right="720"/>
      </w:pPr>
      <w:r>
        <w:t>(</w:t>
      </w:r>
      <w:hyperlink r:id="rId7" w:history="1">
        <w:r>
          <w:rPr>
            <w:rStyle w:val="Hyperlink"/>
          </w:rPr>
          <w:t>http://www.engineeringtoolbox.com/fuels-ignition-temperatures-d_171.html</w:t>
        </w:r>
      </w:hyperlink>
      <w:r>
        <w:t>)</w:t>
      </w:r>
    </w:p>
    <w:p w14:paraId="0FB3FF4D" w14:textId="77777777" w:rsidR="00375BBA" w:rsidRDefault="00375BBA" w:rsidP="00375BBA">
      <w:pPr>
        <w:pStyle w:val="ListParagraph"/>
        <w:numPr>
          <w:ilvl w:val="0"/>
          <w:numId w:val="10"/>
        </w:numPr>
        <w:ind w:left="1080" w:right="720"/>
      </w:pPr>
      <w:proofErr w:type="spellStart"/>
      <w:r>
        <w:t>Acrolein</w:t>
      </w:r>
      <w:proofErr w:type="spellEnd"/>
      <w:r>
        <w:t>: 428 F (</w:t>
      </w:r>
      <w:hyperlink r:id="rId8" w:history="1">
        <w:r>
          <w:rPr>
            <w:rStyle w:val="Hyperlink"/>
          </w:rPr>
          <w:t>http://www.cdc.gov/niosh/docs/81-123/pdfs/0011-rev.pdf</w:t>
        </w:r>
      </w:hyperlink>
      <w:r>
        <w:t xml:space="preserve"> ; NFPA); </w:t>
      </w:r>
    </w:p>
    <w:p w14:paraId="0755D391" w14:textId="77777777" w:rsidR="00375BBA" w:rsidRDefault="00375BBA" w:rsidP="00375BBA">
      <w:pPr>
        <w:pStyle w:val="ListParagraph"/>
        <w:ind w:left="1944" w:right="720"/>
      </w:pPr>
      <w:r>
        <w:t xml:space="preserve"> 453.2 F (</w:t>
      </w:r>
      <w:hyperlink r:id="rId9" w:history="1">
        <w:r>
          <w:rPr>
            <w:rStyle w:val="Hyperlink"/>
          </w:rPr>
          <w:t>http://www.inchem.org/documents/icsc/icsc/eics0090.htm</w:t>
        </w:r>
      </w:hyperlink>
      <w:r>
        <w:t xml:space="preserve">;  </w:t>
      </w:r>
    </w:p>
    <w:p w14:paraId="02A203B3" w14:textId="77777777" w:rsidR="00375BBA" w:rsidRDefault="00375BBA" w:rsidP="00375BBA">
      <w:pPr>
        <w:pStyle w:val="ListParagraph"/>
        <w:ind w:left="1512" w:right="720" w:firstLine="216"/>
      </w:pPr>
      <w:r>
        <w:t xml:space="preserve">                    </w:t>
      </w:r>
      <w:hyperlink r:id="rId10" w:history="1">
        <w:r>
          <w:rPr>
            <w:rStyle w:val="Hyperlink"/>
          </w:rPr>
          <w:t>http://cameochemicals.noaa.gov/chris/ARL.pdf</w:t>
        </w:r>
      </w:hyperlink>
      <w:r>
        <w:t>)</w:t>
      </w:r>
    </w:p>
    <w:p w14:paraId="1C7488FA" w14:textId="77777777" w:rsidR="00375BBA" w:rsidRDefault="00375BBA" w:rsidP="00375BBA">
      <w:pPr>
        <w:pStyle w:val="ListParagraph"/>
        <w:numPr>
          <w:ilvl w:val="0"/>
          <w:numId w:val="10"/>
        </w:numPr>
        <w:ind w:left="1080" w:right="720"/>
      </w:pPr>
      <w:r>
        <w:t xml:space="preserve">Formaldehyde: 806 F (37% methanol-free solution; </w:t>
      </w:r>
    </w:p>
    <w:p w14:paraId="3DB792F9" w14:textId="77777777" w:rsidR="00375BBA" w:rsidRDefault="001526AE" w:rsidP="00375BBA">
      <w:pPr>
        <w:ind w:left="2376" w:right="720" w:firstLine="216"/>
      </w:pPr>
      <w:hyperlink r:id="rId11" w:history="1">
        <w:r w:rsidR="00375BBA">
          <w:rPr>
            <w:rStyle w:val="Hyperlink"/>
          </w:rPr>
          <w:t>http://www.cdc.gov/niosh/docs/81-123/pdfs/0293.pdf</w:t>
        </w:r>
      </w:hyperlink>
      <w:r w:rsidR="00375BBA">
        <w:t>);</w:t>
      </w:r>
    </w:p>
    <w:p w14:paraId="468E351F" w14:textId="77777777" w:rsidR="00375BBA" w:rsidRDefault="00375BBA" w:rsidP="00375BBA">
      <w:pPr>
        <w:ind w:left="2526" w:right="720"/>
      </w:pPr>
      <w:proofErr w:type="gramStart"/>
      <w:r>
        <w:t>795</w:t>
      </w:r>
      <w:proofErr w:type="gramEnd"/>
      <w:r>
        <w:t xml:space="preserve"> F (</w:t>
      </w:r>
      <w:hyperlink r:id="rId12" w:history="1">
        <w:r>
          <w:rPr>
            <w:rStyle w:val="Hyperlink"/>
          </w:rPr>
          <w:t>http://www.icis.com/v2/chemicals/9076011/formaldehyde.html</w:t>
        </w:r>
      </w:hyperlink>
      <w:r>
        <w:t>)</w:t>
      </w:r>
    </w:p>
    <w:p w14:paraId="5898B7DC" w14:textId="77777777" w:rsidR="00375BBA" w:rsidRDefault="00375BBA" w:rsidP="00375BBA">
      <w:r>
        <w:t xml:space="preserve">For 95% control, a combustion temperature greater than or equal to 300 F above AIT with a </w:t>
      </w:r>
      <w:proofErr w:type="gramStart"/>
      <w:r>
        <w:t>0.5 second</w:t>
      </w:r>
      <w:proofErr w:type="gramEnd"/>
      <w:r>
        <w:t xml:space="preserve"> residence time is necessary </w:t>
      </w:r>
    </w:p>
    <w:p w14:paraId="75D24557" w14:textId="77777777" w:rsidR="00375BBA" w:rsidRDefault="00375BBA" w:rsidP="00375BBA"/>
    <w:p w14:paraId="1EBB1351" w14:textId="77777777" w:rsidR="00375BBA" w:rsidRDefault="00375BBA" w:rsidP="00375BBA">
      <w:r w:rsidRPr="00477F55">
        <w:rPr>
          <w:i/>
        </w:rPr>
        <w:t>Design of Thermal Oxidation Systems for Volatile Organic Compounds By David A. Lewandowski</w:t>
      </w:r>
      <w:r>
        <w:t xml:space="preserve">  (</w:t>
      </w:r>
      <w:hyperlink r:id="rId13" w:anchor="v=onepage&amp;q=google%20book%20oxidation%20of%20toluene%20thermal%20oxidizer&amp;f=false" w:history="1">
        <w:r>
          <w:rPr>
            <w:rStyle w:val="Hyperlink"/>
          </w:rPr>
          <w:t>https://books.google.com/books?id=L-lKUWd-QOwC&amp;pg=PA29&amp;lpg=PA29&amp;dq=google+book+oxidation+of+toluene+thermal+oxidizer&amp;source=bl&amp;ots=5x259zocuA&amp;sig=JYiRGF-bZgvLyHZu3qWFxF2KLEI&amp;hl=en&amp;sa=X&amp;ved=0ahUKEwjRwIOKt_jXAhVBw4MKHQ-KCAEQ6AEILTAC#v=onepage&amp;q=google%20book%20oxidation%20of%20toluene%20thermal%20oxidizer&amp;f=false</w:t>
        </w:r>
      </w:hyperlink>
    </w:p>
    <w:p w14:paraId="09E0D5E2" w14:textId="77777777" w:rsidR="00375BBA" w:rsidRDefault="00375BBA" w:rsidP="00375BBA">
      <w:pPr>
        <w:spacing w:before="120"/>
        <w:ind w:left="720" w:right="720"/>
      </w:pPr>
    </w:p>
    <w:p w14:paraId="1179EF35" w14:textId="77777777" w:rsidR="00375BBA" w:rsidRPr="00E24774" w:rsidRDefault="00375BBA" w:rsidP="00375BBA">
      <w:pPr>
        <w:spacing w:before="120"/>
        <w:ind w:left="720" w:right="720"/>
      </w:pPr>
      <w:r>
        <w:t xml:space="preserve">The minimum VRTO permitted operating temperature is 1580 F (VRTO #2; CE 012). The maximum AIT plus 300 F is 1178 F (for methanol). </w:t>
      </w:r>
      <w:proofErr w:type="gramStart"/>
      <w:r>
        <w:t>Therefore</w:t>
      </w:r>
      <w:proofErr w:type="gramEnd"/>
      <w:r>
        <w:t xml:space="preserve"> it is reasonable to assume </w:t>
      </w:r>
      <w:r w:rsidRPr="00E24774">
        <w:t xml:space="preserve">both </w:t>
      </w:r>
      <w:r w:rsidRPr="005F6A06">
        <w:rPr>
          <w:color w:val="C00000"/>
        </w:rPr>
        <w:t xml:space="preserve">VRTOs achieve 95% destruction efficiency for methanol, acetaldehyde, </w:t>
      </w:r>
      <w:proofErr w:type="spellStart"/>
      <w:r w:rsidRPr="005F6A06">
        <w:rPr>
          <w:color w:val="C00000"/>
        </w:rPr>
        <w:t>acrolein</w:t>
      </w:r>
      <w:proofErr w:type="spellEnd"/>
      <w:r w:rsidRPr="005F6A06">
        <w:rPr>
          <w:color w:val="C00000"/>
        </w:rPr>
        <w:t>, and formaldehyde</w:t>
      </w:r>
      <w:r w:rsidRPr="00E24774">
        <w:t>, assuming there is at least 0.5 seconds residence time in the combustion chamber.</w:t>
      </w:r>
    </w:p>
    <w:p w14:paraId="0DDA8F43" w14:textId="77777777" w:rsidR="00375BBA" w:rsidRPr="00E24774" w:rsidRDefault="00375BBA" w:rsidP="00375BBA">
      <w:pPr>
        <w:spacing w:before="120"/>
        <w:ind w:left="720" w:right="720"/>
      </w:pPr>
      <w:r w:rsidRPr="00E24774">
        <w:lastRenderedPageBreak/>
        <w:t xml:space="preserve">VRTO VOC control efficiency </w:t>
      </w:r>
      <w:proofErr w:type="gramStart"/>
      <w:r w:rsidRPr="00E24774">
        <w:t>has been measured</w:t>
      </w:r>
      <w:proofErr w:type="gramEnd"/>
      <w:r w:rsidRPr="00E24774">
        <w:t xml:space="preserve"> at 97.8% (CE 010 VRTO #1 June 2005; combustion chamber temperature 1587 F) and 96.92% (CE 012 VRTO #2 August 2007; combustion chamber temperature 1599 F). All four HAPs listed above are VOC, so it is reasonable to assume the destruction efficiency for these HAPs is </w:t>
      </w:r>
      <w:r w:rsidRPr="00E24774">
        <w:rPr>
          <w:u w:val="single"/>
        </w:rPr>
        <w:t>&gt;</w:t>
      </w:r>
      <w:r w:rsidRPr="00E24774">
        <w:t xml:space="preserve"> </w:t>
      </w:r>
      <w:proofErr w:type="gramStart"/>
      <w:r w:rsidRPr="00E24774">
        <w:t>95%</w:t>
      </w:r>
      <w:proofErr w:type="gramEnd"/>
      <w:r w:rsidRPr="00E24774">
        <w:t>.</w:t>
      </w:r>
    </w:p>
    <w:p w14:paraId="14B6AA00" w14:textId="77777777" w:rsidR="00375BBA" w:rsidRPr="00E24774" w:rsidRDefault="00375BBA" w:rsidP="00375BBA">
      <w:pPr>
        <w:ind w:left="720" w:right="720"/>
        <w:rPr>
          <w:u w:val="single"/>
        </w:rPr>
      </w:pPr>
    </w:p>
    <w:p w14:paraId="3EA47F5E" w14:textId="77777777" w:rsidR="00375BBA" w:rsidRPr="00E24774" w:rsidRDefault="00375BBA" w:rsidP="00375BBA">
      <w:pPr>
        <w:pStyle w:val="ListParagraph"/>
        <w:numPr>
          <w:ilvl w:val="1"/>
          <w:numId w:val="8"/>
        </w:numPr>
        <w:tabs>
          <w:tab w:val="left" w:pos="288"/>
        </w:tabs>
        <w:rPr>
          <w:u w:val="single"/>
        </w:rPr>
      </w:pPr>
      <w:r w:rsidRPr="00E24774">
        <w:rPr>
          <w:u w:val="single"/>
        </w:rPr>
        <w:t xml:space="preserve">Fermentation, Distillation, and </w:t>
      </w:r>
      <w:r w:rsidRPr="00E24774">
        <w:rPr>
          <w:rFonts w:cs="Calibri"/>
          <w:u w:val="single"/>
        </w:rPr>
        <w:t>CO</w:t>
      </w:r>
      <w:r w:rsidRPr="00E24774">
        <w:rPr>
          <w:rFonts w:cs="Calibri"/>
          <w:u w:val="single"/>
          <w:vertAlign w:val="subscript"/>
        </w:rPr>
        <w:t>2</w:t>
      </w:r>
      <w:r w:rsidRPr="00E24774">
        <w:rPr>
          <w:u w:val="single"/>
        </w:rPr>
        <w:t xml:space="preserve"> Scrubbers (CE 003, CE 005, and CE 008)</w:t>
      </w:r>
    </w:p>
    <w:p w14:paraId="47B709EC" w14:textId="0235114C" w:rsidR="00375BBA" w:rsidRDefault="00375BBA" w:rsidP="00375BBA">
      <w:pPr>
        <w:overflowPunct w:val="0"/>
        <w:autoSpaceDE w:val="0"/>
        <w:autoSpaceDN w:val="0"/>
        <w:adjustRightInd w:val="0"/>
        <w:spacing w:before="120" w:line="240" w:lineRule="atLeast"/>
        <w:ind w:left="720"/>
        <w:textAlignment w:val="baseline"/>
      </w:pPr>
      <w:r w:rsidRPr="00E24774">
        <w:t>The Nebraska Department of Environmental Quality (</w:t>
      </w:r>
      <w:hyperlink r:id="rId14" w:history="1">
        <w:r w:rsidRPr="00E24774">
          <w:rPr>
            <w:rStyle w:val="Hyperlink"/>
          </w:rPr>
          <w:t>http://www.deq.state.ne.us/publica.nsf/pages/08-013</w:t>
        </w:r>
      </w:hyperlink>
      <w:r w:rsidRPr="00E24774">
        <w:t>) has collected stack test information indicating that acetaldehyde reduction by scrubbers with chemica</w:t>
      </w:r>
      <w:r w:rsidR="00360EFC">
        <w:t xml:space="preserve">l additive is 80 to 90 percent </w:t>
      </w:r>
      <w:r w:rsidRPr="00E24774">
        <w:t xml:space="preserve">(assume 85 percent on average) and 30 to 35 percent for scrubbers with no chemical additive (assume 32.5 percent on average). For </w:t>
      </w:r>
      <w:proofErr w:type="spellStart"/>
      <w:r w:rsidRPr="00E24774">
        <w:t>acrolein</w:t>
      </w:r>
      <w:proofErr w:type="spellEnd"/>
      <w:r w:rsidRPr="00E24774">
        <w:t xml:space="preserve"> with limited solubility in water, the Permittee very conservatively estimates control efficiency at 32.5 percent.  The Permittee also estimates formaldehyde control efficiency is the same as acetaldehyde control efficiency.  For methanol, the Permittee estimates 95 percent control efficiency based on good solubility. These values </w:t>
      </w:r>
      <w:proofErr w:type="gramStart"/>
      <w:r w:rsidRPr="00E24774">
        <w:t>are incorporated</w:t>
      </w:r>
      <w:proofErr w:type="gramEnd"/>
      <w:r w:rsidRPr="00E24774">
        <w:t xml:space="preserve"> into this permit.</w:t>
      </w:r>
    </w:p>
    <w:p w14:paraId="5404753B" w14:textId="77777777" w:rsidR="00375BBA" w:rsidRDefault="00375BBA" w:rsidP="00375BBA"/>
    <w:p w14:paraId="4A1231BF" w14:textId="77777777" w:rsidR="00375BBA" w:rsidRPr="005F6A06" w:rsidRDefault="00375BBA" w:rsidP="00375BBA">
      <w:pPr>
        <w:rPr>
          <w:b/>
        </w:rPr>
      </w:pPr>
      <w:r w:rsidRPr="005F6A06">
        <w:rPr>
          <w:b/>
        </w:rPr>
        <w:t>NOTE: The NDEQ reference has not been able to be located by MPCA staff</w:t>
      </w:r>
      <w:r>
        <w:rPr>
          <w:b/>
        </w:rPr>
        <w:t>, or by consultants who have relied upon it.</w:t>
      </w:r>
    </w:p>
    <w:p w14:paraId="370B5A02" w14:textId="77777777" w:rsidR="001472AD" w:rsidRDefault="001472AD" w:rsidP="001472AD">
      <w:pPr>
        <w:overflowPunct w:val="0"/>
        <w:autoSpaceDE w:val="0"/>
        <w:autoSpaceDN w:val="0"/>
        <w:adjustRightInd w:val="0"/>
        <w:spacing w:before="120" w:line="240" w:lineRule="atLeast"/>
        <w:ind w:left="720"/>
        <w:textAlignment w:val="baseline"/>
      </w:pPr>
    </w:p>
    <w:tbl>
      <w:tblPr>
        <w:tblStyle w:val="TableGrid"/>
        <w:tblW w:w="8815" w:type="dxa"/>
        <w:tblInd w:w="720" w:type="dxa"/>
        <w:tblLook w:val="04A0" w:firstRow="1" w:lastRow="0" w:firstColumn="1" w:lastColumn="0" w:noHBand="0" w:noVBand="1"/>
      </w:tblPr>
      <w:tblGrid>
        <w:gridCol w:w="3865"/>
        <w:gridCol w:w="1980"/>
        <w:gridCol w:w="2970"/>
      </w:tblGrid>
      <w:tr w:rsidR="001472AD" w14:paraId="206AB58D" w14:textId="77777777" w:rsidTr="002D2C93">
        <w:tc>
          <w:tcPr>
            <w:tcW w:w="8815" w:type="dxa"/>
            <w:gridSpan w:val="3"/>
          </w:tcPr>
          <w:p w14:paraId="4988CE9A" w14:textId="77777777" w:rsidR="001472AD" w:rsidRPr="00A551CB" w:rsidRDefault="001472AD" w:rsidP="002D2C93">
            <w:pPr>
              <w:overflowPunct w:val="0"/>
              <w:autoSpaceDE w:val="0"/>
              <w:autoSpaceDN w:val="0"/>
              <w:adjustRightInd w:val="0"/>
              <w:spacing w:before="120" w:line="240" w:lineRule="atLeast"/>
              <w:textAlignment w:val="baseline"/>
              <w:rPr>
                <w:b/>
              </w:rPr>
            </w:pPr>
            <w:r>
              <w:rPr>
                <w:b/>
              </w:rPr>
              <w:t>OXIDATION</w:t>
            </w:r>
            <w:r w:rsidRPr="00A551CB">
              <w:rPr>
                <w:b/>
              </w:rPr>
              <w:t xml:space="preserve"> efficiencies to assume for back-calculation of uncontrolled operation</w:t>
            </w:r>
          </w:p>
        </w:tc>
      </w:tr>
      <w:tr w:rsidR="001472AD" w14:paraId="56842CAF" w14:textId="77777777" w:rsidTr="002D2C93">
        <w:tc>
          <w:tcPr>
            <w:tcW w:w="3865" w:type="dxa"/>
          </w:tcPr>
          <w:p w14:paraId="38C3A044" w14:textId="77777777" w:rsidR="001472AD" w:rsidRPr="00A551CB" w:rsidRDefault="001472AD" w:rsidP="002D2C93">
            <w:pPr>
              <w:overflowPunct w:val="0"/>
              <w:autoSpaceDE w:val="0"/>
              <w:autoSpaceDN w:val="0"/>
              <w:adjustRightInd w:val="0"/>
              <w:spacing w:before="120" w:line="240" w:lineRule="atLeast"/>
              <w:textAlignment w:val="baseline"/>
              <w:rPr>
                <w:i/>
              </w:rPr>
            </w:pPr>
            <w:r w:rsidRPr="00A551CB">
              <w:rPr>
                <w:i/>
              </w:rPr>
              <w:t>Pollutant</w:t>
            </w:r>
          </w:p>
        </w:tc>
        <w:tc>
          <w:tcPr>
            <w:tcW w:w="1980" w:type="dxa"/>
          </w:tcPr>
          <w:p w14:paraId="43E81377" w14:textId="77777777" w:rsidR="001472AD" w:rsidRPr="00A551CB" w:rsidRDefault="001472AD" w:rsidP="002D2C93">
            <w:pPr>
              <w:overflowPunct w:val="0"/>
              <w:autoSpaceDE w:val="0"/>
              <w:autoSpaceDN w:val="0"/>
              <w:adjustRightInd w:val="0"/>
              <w:spacing w:before="120" w:line="240" w:lineRule="atLeast"/>
              <w:textAlignment w:val="baseline"/>
              <w:rPr>
                <w:i/>
              </w:rPr>
            </w:pPr>
            <w:r w:rsidRPr="00A551CB">
              <w:rPr>
                <w:i/>
              </w:rPr>
              <w:t>Efficiency</w:t>
            </w:r>
            <w:r>
              <w:rPr>
                <w:i/>
              </w:rPr>
              <w:t>*</w:t>
            </w:r>
          </w:p>
        </w:tc>
        <w:tc>
          <w:tcPr>
            <w:tcW w:w="2970" w:type="dxa"/>
          </w:tcPr>
          <w:p w14:paraId="393F9000" w14:textId="77777777" w:rsidR="001472AD" w:rsidRPr="00A551CB" w:rsidRDefault="001472AD" w:rsidP="002D2C93">
            <w:pPr>
              <w:overflowPunct w:val="0"/>
              <w:autoSpaceDE w:val="0"/>
              <w:autoSpaceDN w:val="0"/>
              <w:adjustRightInd w:val="0"/>
              <w:spacing w:before="120" w:line="240" w:lineRule="atLeast"/>
              <w:textAlignment w:val="baseline"/>
              <w:rPr>
                <w:i/>
              </w:rPr>
            </w:pPr>
            <w:r w:rsidRPr="00A551CB">
              <w:rPr>
                <w:i/>
              </w:rPr>
              <w:t>Basis</w:t>
            </w:r>
            <w:r>
              <w:rPr>
                <w:i/>
              </w:rPr>
              <w:t xml:space="preserve"> – auto-ignition temperature</w:t>
            </w:r>
          </w:p>
        </w:tc>
      </w:tr>
      <w:tr w:rsidR="001472AD" w14:paraId="394FF03F" w14:textId="77777777" w:rsidTr="002D2C93">
        <w:tc>
          <w:tcPr>
            <w:tcW w:w="3865" w:type="dxa"/>
          </w:tcPr>
          <w:p w14:paraId="27B329DD" w14:textId="77777777" w:rsidR="001472AD" w:rsidRDefault="001472AD" w:rsidP="002D2C93">
            <w:pPr>
              <w:overflowPunct w:val="0"/>
              <w:autoSpaceDE w:val="0"/>
              <w:autoSpaceDN w:val="0"/>
              <w:adjustRightInd w:val="0"/>
              <w:spacing w:before="120" w:line="240" w:lineRule="atLeast"/>
              <w:textAlignment w:val="baseline"/>
            </w:pPr>
            <w:r>
              <w:t xml:space="preserve">Acetaldehyde </w:t>
            </w:r>
          </w:p>
        </w:tc>
        <w:tc>
          <w:tcPr>
            <w:tcW w:w="1980" w:type="dxa"/>
          </w:tcPr>
          <w:p w14:paraId="1F59D988" w14:textId="77777777" w:rsidR="001472AD" w:rsidRDefault="001472AD" w:rsidP="002D2C93">
            <w:pPr>
              <w:overflowPunct w:val="0"/>
              <w:autoSpaceDE w:val="0"/>
              <w:autoSpaceDN w:val="0"/>
              <w:adjustRightInd w:val="0"/>
              <w:spacing w:before="120" w:line="240" w:lineRule="atLeast"/>
              <w:textAlignment w:val="baseline"/>
            </w:pPr>
            <w:r>
              <w:t>95%-98%</w:t>
            </w:r>
          </w:p>
        </w:tc>
        <w:tc>
          <w:tcPr>
            <w:tcW w:w="2970" w:type="dxa"/>
          </w:tcPr>
          <w:p w14:paraId="54FAEC81" w14:textId="77777777" w:rsidR="001472AD" w:rsidRDefault="001472AD" w:rsidP="002D2C93">
            <w:pPr>
              <w:overflowPunct w:val="0"/>
              <w:autoSpaceDE w:val="0"/>
              <w:autoSpaceDN w:val="0"/>
              <w:adjustRightInd w:val="0"/>
              <w:spacing w:before="120" w:line="240" w:lineRule="atLeast"/>
              <w:textAlignment w:val="baseline"/>
            </w:pPr>
            <w:r>
              <w:t>347 F</w:t>
            </w:r>
          </w:p>
        </w:tc>
      </w:tr>
      <w:tr w:rsidR="001472AD" w14:paraId="0CFF98F6" w14:textId="77777777" w:rsidTr="002D2C93">
        <w:tc>
          <w:tcPr>
            <w:tcW w:w="3865" w:type="dxa"/>
          </w:tcPr>
          <w:p w14:paraId="4AC0837E" w14:textId="77777777" w:rsidR="001472AD" w:rsidRDefault="001472AD" w:rsidP="002D2C93">
            <w:pPr>
              <w:overflowPunct w:val="0"/>
              <w:autoSpaceDE w:val="0"/>
              <w:autoSpaceDN w:val="0"/>
              <w:adjustRightInd w:val="0"/>
              <w:spacing w:before="120" w:line="240" w:lineRule="atLeast"/>
              <w:textAlignment w:val="baseline"/>
            </w:pPr>
            <w:proofErr w:type="spellStart"/>
            <w:r>
              <w:t>Acrolein</w:t>
            </w:r>
            <w:proofErr w:type="spellEnd"/>
          </w:p>
        </w:tc>
        <w:tc>
          <w:tcPr>
            <w:tcW w:w="1980" w:type="dxa"/>
          </w:tcPr>
          <w:p w14:paraId="5681541C" w14:textId="77777777" w:rsidR="001472AD" w:rsidRDefault="001472AD" w:rsidP="002D2C93">
            <w:pPr>
              <w:overflowPunct w:val="0"/>
              <w:autoSpaceDE w:val="0"/>
              <w:autoSpaceDN w:val="0"/>
              <w:adjustRightInd w:val="0"/>
              <w:spacing w:before="120" w:line="240" w:lineRule="atLeast"/>
              <w:textAlignment w:val="baseline"/>
            </w:pPr>
            <w:r>
              <w:t>95%-98%</w:t>
            </w:r>
          </w:p>
        </w:tc>
        <w:tc>
          <w:tcPr>
            <w:tcW w:w="2970" w:type="dxa"/>
          </w:tcPr>
          <w:p w14:paraId="3A84A01F" w14:textId="77777777" w:rsidR="001472AD" w:rsidRDefault="001472AD" w:rsidP="002D2C93">
            <w:pPr>
              <w:overflowPunct w:val="0"/>
              <w:autoSpaceDE w:val="0"/>
              <w:autoSpaceDN w:val="0"/>
              <w:adjustRightInd w:val="0"/>
              <w:spacing w:before="120" w:line="240" w:lineRule="atLeast"/>
              <w:textAlignment w:val="baseline"/>
            </w:pPr>
            <w:r>
              <w:t>453 F</w:t>
            </w:r>
          </w:p>
        </w:tc>
      </w:tr>
      <w:tr w:rsidR="001472AD" w14:paraId="56C3ACAA" w14:textId="77777777" w:rsidTr="002D2C93">
        <w:tc>
          <w:tcPr>
            <w:tcW w:w="3865" w:type="dxa"/>
          </w:tcPr>
          <w:p w14:paraId="449BC4B9" w14:textId="77777777" w:rsidR="001472AD" w:rsidRDefault="001472AD" w:rsidP="002D2C93">
            <w:pPr>
              <w:overflowPunct w:val="0"/>
              <w:autoSpaceDE w:val="0"/>
              <w:autoSpaceDN w:val="0"/>
              <w:adjustRightInd w:val="0"/>
              <w:spacing w:before="120" w:line="240" w:lineRule="atLeast"/>
              <w:textAlignment w:val="baseline"/>
            </w:pPr>
            <w:r>
              <w:t>Formaldehyde</w:t>
            </w:r>
          </w:p>
        </w:tc>
        <w:tc>
          <w:tcPr>
            <w:tcW w:w="1980" w:type="dxa"/>
          </w:tcPr>
          <w:p w14:paraId="26D6BF41" w14:textId="77777777" w:rsidR="001472AD" w:rsidRDefault="001472AD" w:rsidP="002D2C93">
            <w:pPr>
              <w:overflowPunct w:val="0"/>
              <w:autoSpaceDE w:val="0"/>
              <w:autoSpaceDN w:val="0"/>
              <w:adjustRightInd w:val="0"/>
              <w:spacing w:before="120" w:line="240" w:lineRule="atLeast"/>
              <w:textAlignment w:val="baseline"/>
            </w:pPr>
            <w:r>
              <w:t>95%-98%</w:t>
            </w:r>
          </w:p>
        </w:tc>
        <w:tc>
          <w:tcPr>
            <w:tcW w:w="2970" w:type="dxa"/>
          </w:tcPr>
          <w:p w14:paraId="1773F67C" w14:textId="77777777" w:rsidR="001472AD" w:rsidRDefault="001472AD" w:rsidP="002D2C93">
            <w:pPr>
              <w:overflowPunct w:val="0"/>
              <w:autoSpaceDE w:val="0"/>
              <w:autoSpaceDN w:val="0"/>
              <w:adjustRightInd w:val="0"/>
              <w:spacing w:before="120" w:line="240" w:lineRule="atLeast"/>
              <w:textAlignment w:val="baseline"/>
            </w:pPr>
            <w:r>
              <w:t>806 F</w:t>
            </w:r>
          </w:p>
        </w:tc>
      </w:tr>
      <w:tr w:rsidR="001472AD" w14:paraId="7154285A" w14:textId="77777777" w:rsidTr="002D2C93">
        <w:tc>
          <w:tcPr>
            <w:tcW w:w="3865" w:type="dxa"/>
          </w:tcPr>
          <w:p w14:paraId="2BC3E9C0" w14:textId="77777777" w:rsidR="001472AD" w:rsidRDefault="001472AD" w:rsidP="002D2C93">
            <w:pPr>
              <w:overflowPunct w:val="0"/>
              <w:autoSpaceDE w:val="0"/>
              <w:autoSpaceDN w:val="0"/>
              <w:adjustRightInd w:val="0"/>
              <w:spacing w:before="120" w:line="240" w:lineRule="atLeast"/>
              <w:textAlignment w:val="baseline"/>
            </w:pPr>
            <w:r>
              <w:t>Hexane</w:t>
            </w:r>
          </w:p>
        </w:tc>
        <w:tc>
          <w:tcPr>
            <w:tcW w:w="1980" w:type="dxa"/>
          </w:tcPr>
          <w:p w14:paraId="15EB251F" w14:textId="77777777" w:rsidR="001472AD" w:rsidRDefault="001472AD" w:rsidP="002D2C93">
            <w:pPr>
              <w:overflowPunct w:val="0"/>
              <w:autoSpaceDE w:val="0"/>
              <w:autoSpaceDN w:val="0"/>
              <w:adjustRightInd w:val="0"/>
              <w:spacing w:before="120" w:line="240" w:lineRule="atLeast"/>
              <w:textAlignment w:val="baseline"/>
            </w:pPr>
            <w:r>
              <w:t>NA</w:t>
            </w:r>
          </w:p>
        </w:tc>
        <w:tc>
          <w:tcPr>
            <w:tcW w:w="2970" w:type="dxa"/>
          </w:tcPr>
          <w:p w14:paraId="78FBDCD7" w14:textId="77777777" w:rsidR="001472AD" w:rsidRDefault="001472AD" w:rsidP="002D2C93">
            <w:pPr>
              <w:overflowPunct w:val="0"/>
              <w:autoSpaceDE w:val="0"/>
              <w:autoSpaceDN w:val="0"/>
              <w:adjustRightInd w:val="0"/>
              <w:spacing w:before="120" w:line="240" w:lineRule="atLeast"/>
              <w:textAlignment w:val="baseline"/>
            </w:pPr>
            <w:r>
              <w:t>Combustion EF</w:t>
            </w:r>
          </w:p>
        </w:tc>
      </w:tr>
      <w:tr w:rsidR="001472AD" w14:paraId="7181E436" w14:textId="77777777" w:rsidTr="002D2C93">
        <w:tc>
          <w:tcPr>
            <w:tcW w:w="3865" w:type="dxa"/>
          </w:tcPr>
          <w:p w14:paraId="449CF576" w14:textId="77777777" w:rsidR="001472AD" w:rsidRDefault="001472AD" w:rsidP="002D2C93">
            <w:pPr>
              <w:overflowPunct w:val="0"/>
              <w:autoSpaceDE w:val="0"/>
              <w:autoSpaceDN w:val="0"/>
              <w:adjustRightInd w:val="0"/>
              <w:spacing w:before="120" w:line="240" w:lineRule="atLeast"/>
              <w:textAlignment w:val="baseline"/>
            </w:pPr>
            <w:r>
              <w:t>Methanol</w:t>
            </w:r>
          </w:p>
        </w:tc>
        <w:tc>
          <w:tcPr>
            <w:tcW w:w="1980" w:type="dxa"/>
          </w:tcPr>
          <w:p w14:paraId="548197F1" w14:textId="77777777" w:rsidR="001472AD" w:rsidRDefault="001472AD" w:rsidP="002D2C93">
            <w:pPr>
              <w:overflowPunct w:val="0"/>
              <w:autoSpaceDE w:val="0"/>
              <w:autoSpaceDN w:val="0"/>
              <w:adjustRightInd w:val="0"/>
              <w:spacing w:before="120" w:line="240" w:lineRule="atLeast"/>
              <w:textAlignment w:val="baseline"/>
            </w:pPr>
            <w:r>
              <w:t>95%-98%</w:t>
            </w:r>
          </w:p>
        </w:tc>
        <w:tc>
          <w:tcPr>
            <w:tcW w:w="2970" w:type="dxa"/>
          </w:tcPr>
          <w:p w14:paraId="0AAEDDDB" w14:textId="77777777" w:rsidR="001472AD" w:rsidRDefault="001472AD" w:rsidP="002D2C93">
            <w:pPr>
              <w:overflowPunct w:val="0"/>
              <w:autoSpaceDE w:val="0"/>
              <w:autoSpaceDN w:val="0"/>
              <w:adjustRightInd w:val="0"/>
              <w:spacing w:before="120" w:line="240" w:lineRule="atLeast"/>
              <w:textAlignment w:val="baseline"/>
            </w:pPr>
            <w:r>
              <w:t>878 F</w:t>
            </w:r>
          </w:p>
        </w:tc>
      </w:tr>
    </w:tbl>
    <w:p w14:paraId="1F1CDAAA" w14:textId="77777777" w:rsidR="001472AD" w:rsidRDefault="001472AD" w:rsidP="001472AD">
      <w:pPr>
        <w:ind w:firstLine="720"/>
      </w:pPr>
      <w:r>
        <w:t>*Use same value as Permittee does for VOC control</w:t>
      </w:r>
    </w:p>
    <w:p w14:paraId="30FD66BA" w14:textId="77777777" w:rsidR="001472AD" w:rsidRDefault="001472AD" w:rsidP="001472AD">
      <w:pPr>
        <w:overflowPunct w:val="0"/>
        <w:autoSpaceDE w:val="0"/>
        <w:autoSpaceDN w:val="0"/>
        <w:adjustRightInd w:val="0"/>
        <w:spacing w:before="120" w:line="240" w:lineRule="atLeast"/>
        <w:ind w:left="720"/>
        <w:textAlignment w:val="baseline"/>
      </w:pPr>
    </w:p>
    <w:tbl>
      <w:tblPr>
        <w:tblStyle w:val="TableGrid"/>
        <w:tblW w:w="8815" w:type="dxa"/>
        <w:tblInd w:w="720" w:type="dxa"/>
        <w:tblLook w:val="04A0" w:firstRow="1" w:lastRow="0" w:firstColumn="1" w:lastColumn="0" w:noHBand="0" w:noVBand="1"/>
      </w:tblPr>
      <w:tblGrid>
        <w:gridCol w:w="3865"/>
        <w:gridCol w:w="1980"/>
        <w:gridCol w:w="2970"/>
      </w:tblGrid>
      <w:tr w:rsidR="001472AD" w14:paraId="2958FC0D" w14:textId="77777777" w:rsidTr="002D2C93">
        <w:tc>
          <w:tcPr>
            <w:tcW w:w="8815" w:type="dxa"/>
            <w:gridSpan w:val="3"/>
          </w:tcPr>
          <w:p w14:paraId="045AC58A" w14:textId="77777777" w:rsidR="001472AD" w:rsidRPr="00A551CB" w:rsidRDefault="001472AD" w:rsidP="002D2C93">
            <w:pPr>
              <w:overflowPunct w:val="0"/>
              <w:autoSpaceDE w:val="0"/>
              <w:autoSpaceDN w:val="0"/>
              <w:adjustRightInd w:val="0"/>
              <w:spacing w:before="120" w:line="240" w:lineRule="atLeast"/>
              <w:textAlignment w:val="baseline"/>
              <w:rPr>
                <w:b/>
              </w:rPr>
            </w:pPr>
            <w:r>
              <w:rPr>
                <w:b/>
              </w:rPr>
              <w:t>SCRUBBER</w:t>
            </w:r>
            <w:r w:rsidRPr="00A551CB">
              <w:rPr>
                <w:b/>
              </w:rPr>
              <w:t xml:space="preserve"> efficiencies to assume for back-calculation of uncontrolled operation</w:t>
            </w:r>
          </w:p>
        </w:tc>
      </w:tr>
      <w:tr w:rsidR="001472AD" w14:paraId="3039248D" w14:textId="77777777" w:rsidTr="002D2C93">
        <w:tc>
          <w:tcPr>
            <w:tcW w:w="3865" w:type="dxa"/>
          </w:tcPr>
          <w:p w14:paraId="55CA4C0C" w14:textId="77777777" w:rsidR="001472AD" w:rsidRPr="00A551CB" w:rsidRDefault="001472AD" w:rsidP="002D2C93">
            <w:pPr>
              <w:overflowPunct w:val="0"/>
              <w:autoSpaceDE w:val="0"/>
              <w:autoSpaceDN w:val="0"/>
              <w:adjustRightInd w:val="0"/>
              <w:spacing w:before="120" w:line="240" w:lineRule="atLeast"/>
              <w:textAlignment w:val="baseline"/>
              <w:rPr>
                <w:i/>
              </w:rPr>
            </w:pPr>
            <w:r w:rsidRPr="00A551CB">
              <w:rPr>
                <w:i/>
              </w:rPr>
              <w:t>Pollutant</w:t>
            </w:r>
          </w:p>
        </w:tc>
        <w:tc>
          <w:tcPr>
            <w:tcW w:w="1980" w:type="dxa"/>
          </w:tcPr>
          <w:p w14:paraId="4CD45395" w14:textId="77777777" w:rsidR="001472AD" w:rsidRPr="00A551CB" w:rsidRDefault="001472AD" w:rsidP="002D2C93">
            <w:pPr>
              <w:overflowPunct w:val="0"/>
              <w:autoSpaceDE w:val="0"/>
              <w:autoSpaceDN w:val="0"/>
              <w:adjustRightInd w:val="0"/>
              <w:spacing w:before="120" w:line="240" w:lineRule="atLeast"/>
              <w:textAlignment w:val="baseline"/>
              <w:rPr>
                <w:i/>
              </w:rPr>
            </w:pPr>
            <w:r w:rsidRPr="00A551CB">
              <w:rPr>
                <w:i/>
              </w:rPr>
              <w:t>Efficiency</w:t>
            </w:r>
          </w:p>
        </w:tc>
        <w:tc>
          <w:tcPr>
            <w:tcW w:w="2970" w:type="dxa"/>
          </w:tcPr>
          <w:p w14:paraId="08975233" w14:textId="77777777" w:rsidR="001472AD" w:rsidRPr="00A551CB" w:rsidRDefault="001472AD" w:rsidP="002D2C93">
            <w:pPr>
              <w:overflowPunct w:val="0"/>
              <w:autoSpaceDE w:val="0"/>
              <w:autoSpaceDN w:val="0"/>
              <w:adjustRightInd w:val="0"/>
              <w:spacing w:before="120" w:line="240" w:lineRule="atLeast"/>
              <w:textAlignment w:val="baseline"/>
              <w:rPr>
                <w:i/>
              </w:rPr>
            </w:pPr>
            <w:r w:rsidRPr="00A551CB">
              <w:rPr>
                <w:i/>
              </w:rPr>
              <w:t>Basis</w:t>
            </w:r>
            <w:r>
              <w:rPr>
                <w:i/>
              </w:rPr>
              <w:t xml:space="preserve"> – solubility in water</w:t>
            </w:r>
          </w:p>
        </w:tc>
      </w:tr>
      <w:tr w:rsidR="001472AD" w14:paraId="35A41310" w14:textId="77777777" w:rsidTr="002D2C93">
        <w:tc>
          <w:tcPr>
            <w:tcW w:w="3865" w:type="dxa"/>
          </w:tcPr>
          <w:p w14:paraId="1B3C0DA4" w14:textId="77777777" w:rsidR="001472AD" w:rsidRDefault="001472AD" w:rsidP="002D2C93">
            <w:pPr>
              <w:overflowPunct w:val="0"/>
              <w:autoSpaceDE w:val="0"/>
              <w:autoSpaceDN w:val="0"/>
              <w:adjustRightInd w:val="0"/>
              <w:spacing w:before="120" w:line="240" w:lineRule="atLeast"/>
              <w:textAlignment w:val="baseline"/>
            </w:pPr>
            <w:r>
              <w:t xml:space="preserve">Acetaldehyde </w:t>
            </w:r>
          </w:p>
        </w:tc>
        <w:tc>
          <w:tcPr>
            <w:tcW w:w="1980" w:type="dxa"/>
          </w:tcPr>
          <w:p w14:paraId="69E40CF0" w14:textId="77777777" w:rsidR="001472AD" w:rsidRDefault="001472AD" w:rsidP="002D2C93">
            <w:pPr>
              <w:overflowPunct w:val="0"/>
              <w:autoSpaceDE w:val="0"/>
              <w:autoSpaceDN w:val="0"/>
              <w:adjustRightInd w:val="0"/>
              <w:spacing w:before="120" w:line="240" w:lineRule="atLeast"/>
              <w:textAlignment w:val="baseline"/>
            </w:pPr>
            <w:r>
              <w:t>85% (80-90%)</w:t>
            </w:r>
          </w:p>
        </w:tc>
        <w:tc>
          <w:tcPr>
            <w:tcW w:w="2970" w:type="dxa"/>
          </w:tcPr>
          <w:p w14:paraId="6CD15483" w14:textId="77777777" w:rsidR="001472AD" w:rsidRDefault="001472AD" w:rsidP="002D2C93">
            <w:pPr>
              <w:overflowPunct w:val="0"/>
              <w:autoSpaceDE w:val="0"/>
              <w:autoSpaceDN w:val="0"/>
              <w:adjustRightInd w:val="0"/>
              <w:spacing w:before="120" w:line="240" w:lineRule="atLeast"/>
              <w:textAlignment w:val="baseline"/>
            </w:pPr>
          </w:p>
        </w:tc>
      </w:tr>
      <w:tr w:rsidR="001472AD" w14:paraId="27A5D462" w14:textId="77777777" w:rsidTr="002D2C93">
        <w:tc>
          <w:tcPr>
            <w:tcW w:w="3865" w:type="dxa"/>
          </w:tcPr>
          <w:p w14:paraId="727C0ED2" w14:textId="77777777" w:rsidR="001472AD" w:rsidRDefault="001472AD" w:rsidP="002D2C93">
            <w:pPr>
              <w:overflowPunct w:val="0"/>
              <w:autoSpaceDE w:val="0"/>
              <w:autoSpaceDN w:val="0"/>
              <w:adjustRightInd w:val="0"/>
              <w:spacing w:before="120" w:line="240" w:lineRule="atLeast"/>
              <w:textAlignment w:val="baseline"/>
            </w:pPr>
            <w:proofErr w:type="spellStart"/>
            <w:r>
              <w:t>Acrolein</w:t>
            </w:r>
            <w:proofErr w:type="spellEnd"/>
          </w:p>
        </w:tc>
        <w:tc>
          <w:tcPr>
            <w:tcW w:w="1980" w:type="dxa"/>
          </w:tcPr>
          <w:p w14:paraId="1C518F78" w14:textId="77777777" w:rsidR="001472AD" w:rsidRDefault="001472AD" w:rsidP="002D2C93">
            <w:pPr>
              <w:overflowPunct w:val="0"/>
              <w:autoSpaceDE w:val="0"/>
              <w:autoSpaceDN w:val="0"/>
              <w:adjustRightInd w:val="0"/>
              <w:spacing w:before="120" w:line="240" w:lineRule="atLeast"/>
              <w:textAlignment w:val="baseline"/>
            </w:pPr>
            <w:r>
              <w:t>32.5%</w:t>
            </w:r>
          </w:p>
        </w:tc>
        <w:tc>
          <w:tcPr>
            <w:tcW w:w="2970" w:type="dxa"/>
          </w:tcPr>
          <w:p w14:paraId="7FF9A7C3" w14:textId="77777777" w:rsidR="001472AD" w:rsidRDefault="001472AD" w:rsidP="002D2C93">
            <w:pPr>
              <w:overflowPunct w:val="0"/>
              <w:autoSpaceDE w:val="0"/>
              <w:autoSpaceDN w:val="0"/>
              <w:adjustRightInd w:val="0"/>
              <w:spacing w:before="120" w:line="240" w:lineRule="atLeast"/>
              <w:textAlignment w:val="baseline"/>
            </w:pPr>
            <w:r>
              <w:t>Limited solubility</w:t>
            </w:r>
          </w:p>
        </w:tc>
      </w:tr>
      <w:tr w:rsidR="001472AD" w14:paraId="69ACB4F6" w14:textId="77777777" w:rsidTr="002D2C93">
        <w:tc>
          <w:tcPr>
            <w:tcW w:w="3865" w:type="dxa"/>
          </w:tcPr>
          <w:p w14:paraId="1FD186D9" w14:textId="77777777" w:rsidR="001472AD" w:rsidRDefault="001472AD" w:rsidP="002D2C93">
            <w:pPr>
              <w:overflowPunct w:val="0"/>
              <w:autoSpaceDE w:val="0"/>
              <w:autoSpaceDN w:val="0"/>
              <w:adjustRightInd w:val="0"/>
              <w:spacing w:before="120" w:line="240" w:lineRule="atLeast"/>
              <w:textAlignment w:val="baseline"/>
            </w:pPr>
            <w:r>
              <w:t>Formaldehyde</w:t>
            </w:r>
          </w:p>
        </w:tc>
        <w:tc>
          <w:tcPr>
            <w:tcW w:w="1980" w:type="dxa"/>
          </w:tcPr>
          <w:p w14:paraId="442F051A" w14:textId="77777777" w:rsidR="001472AD" w:rsidRDefault="001472AD" w:rsidP="002D2C93">
            <w:pPr>
              <w:overflowPunct w:val="0"/>
              <w:autoSpaceDE w:val="0"/>
              <w:autoSpaceDN w:val="0"/>
              <w:adjustRightInd w:val="0"/>
              <w:spacing w:before="120" w:line="240" w:lineRule="atLeast"/>
              <w:textAlignment w:val="baseline"/>
            </w:pPr>
            <w:r>
              <w:t>85%</w:t>
            </w:r>
          </w:p>
        </w:tc>
        <w:tc>
          <w:tcPr>
            <w:tcW w:w="2970" w:type="dxa"/>
          </w:tcPr>
          <w:p w14:paraId="5AE3A138" w14:textId="77777777" w:rsidR="001472AD" w:rsidRDefault="001472AD" w:rsidP="002D2C93">
            <w:pPr>
              <w:overflowPunct w:val="0"/>
              <w:autoSpaceDE w:val="0"/>
              <w:autoSpaceDN w:val="0"/>
              <w:adjustRightInd w:val="0"/>
              <w:spacing w:before="120" w:line="240" w:lineRule="atLeast"/>
              <w:textAlignment w:val="baseline"/>
            </w:pPr>
          </w:p>
        </w:tc>
      </w:tr>
      <w:tr w:rsidR="001472AD" w14:paraId="24E33572" w14:textId="77777777" w:rsidTr="002D2C93">
        <w:tc>
          <w:tcPr>
            <w:tcW w:w="3865" w:type="dxa"/>
          </w:tcPr>
          <w:p w14:paraId="21A7367B" w14:textId="77777777" w:rsidR="001472AD" w:rsidRDefault="001472AD" w:rsidP="002D2C93">
            <w:pPr>
              <w:overflowPunct w:val="0"/>
              <w:autoSpaceDE w:val="0"/>
              <w:autoSpaceDN w:val="0"/>
              <w:adjustRightInd w:val="0"/>
              <w:spacing w:before="120" w:line="240" w:lineRule="atLeast"/>
              <w:textAlignment w:val="baseline"/>
            </w:pPr>
            <w:r>
              <w:t>Methanol</w:t>
            </w:r>
          </w:p>
        </w:tc>
        <w:tc>
          <w:tcPr>
            <w:tcW w:w="1980" w:type="dxa"/>
          </w:tcPr>
          <w:p w14:paraId="26E1E2DA" w14:textId="77777777" w:rsidR="001472AD" w:rsidRDefault="001472AD" w:rsidP="002D2C93">
            <w:pPr>
              <w:overflowPunct w:val="0"/>
              <w:autoSpaceDE w:val="0"/>
              <w:autoSpaceDN w:val="0"/>
              <w:adjustRightInd w:val="0"/>
              <w:spacing w:before="120" w:line="240" w:lineRule="atLeast"/>
              <w:textAlignment w:val="baseline"/>
            </w:pPr>
            <w:r>
              <w:t>95%</w:t>
            </w:r>
          </w:p>
        </w:tc>
        <w:tc>
          <w:tcPr>
            <w:tcW w:w="2970" w:type="dxa"/>
          </w:tcPr>
          <w:p w14:paraId="42C89AB0" w14:textId="77777777" w:rsidR="001472AD" w:rsidRDefault="001472AD" w:rsidP="002D2C93">
            <w:pPr>
              <w:overflowPunct w:val="0"/>
              <w:autoSpaceDE w:val="0"/>
              <w:autoSpaceDN w:val="0"/>
              <w:adjustRightInd w:val="0"/>
              <w:spacing w:before="120" w:line="240" w:lineRule="atLeast"/>
              <w:textAlignment w:val="baseline"/>
            </w:pPr>
            <w:r>
              <w:t>Good solubility</w:t>
            </w:r>
          </w:p>
        </w:tc>
      </w:tr>
    </w:tbl>
    <w:p w14:paraId="3B861248" w14:textId="77777777" w:rsidR="001472AD" w:rsidRPr="00A551CB" w:rsidRDefault="001472AD" w:rsidP="001472AD">
      <w:pPr>
        <w:overflowPunct w:val="0"/>
        <w:autoSpaceDE w:val="0"/>
        <w:autoSpaceDN w:val="0"/>
        <w:adjustRightInd w:val="0"/>
        <w:spacing w:before="120" w:line="240" w:lineRule="atLeast"/>
        <w:ind w:left="720"/>
        <w:textAlignment w:val="baseline"/>
        <w:rPr>
          <w:sz w:val="20"/>
        </w:rPr>
      </w:pPr>
      <w:r w:rsidRPr="00A551CB">
        <w:rPr>
          <w:sz w:val="20"/>
        </w:rPr>
        <w:t xml:space="preserve">The Nebraska Department of Environmental Quality has collected stack test information indicating that acetaldehyde reduction by scrubbers with chemical additive is 80 to 90 percent (assume </w:t>
      </w:r>
      <w:r w:rsidRPr="00A551CB">
        <w:rPr>
          <w:color w:val="00B0F0"/>
          <w:sz w:val="20"/>
        </w:rPr>
        <w:t xml:space="preserve">85 percent </w:t>
      </w:r>
      <w:r w:rsidRPr="00A551CB">
        <w:rPr>
          <w:sz w:val="20"/>
        </w:rPr>
        <w:t xml:space="preserve">on average) and 30 to 35 percent for scrubbers with no chemical additive (assume </w:t>
      </w:r>
      <w:r w:rsidRPr="00A551CB">
        <w:rPr>
          <w:color w:val="00B0F0"/>
          <w:sz w:val="20"/>
        </w:rPr>
        <w:t xml:space="preserve">32.5 percent </w:t>
      </w:r>
      <w:r w:rsidRPr="00A551CB">
        <w:rPr>
          <w:sz w:val="20"/>
        </w:rPr>
        <w:t xml:space="preserve">on average). For </w:t>
      </w:r>
      <w:proofErr w:type="spellStart"/>
      <w:r w:rsidRPr="00A551CB">
        <w:rPr>
          <w:sz w:val="20"/>
        </w:rPr>
        <w:t>acrolein</w:t>
      </w:r>
      <w:proofErr w:type="spellEnd"/>
      <w:r w:rsidRPr="00A551CB">
        <w:rPr>
          <w:sz w:val="20"/>
        </w:rPr>
        <w:t xml:space="preserve"> with limited solubility in water, the Permittee very conservatively estimates control efficiency at </w:t>
      </w:r>
      <w:r w:rsidRPr="00A551CB">
        <w:rPr>
          <w:color w:val="00B0F0"/>
          <w:sz w:val="20"/>
        </w:rPr>
        <w:t>32.5 percent</w:t>
      </w:r>
      <w:r w:rsidRPr="00A551CB">
        <w:rPr>
          <w:sz w:val="20"/>
        </w:rPr>
        <w:t xml:space="preserve">.  The Permittee also estimates formaldehyde control efficiency is the same as acetaldehyde control efficiency.  For methanol, the Permittee estimates 95 percent control efficiency based on good solubility. These values </w:t>
      </w:r>
      <w:proofErr w:type="gramStart"/>
      <w:r w:rsidRPr="00A551CB">
        <w:rPr>
          <w:sz w:val="20"/>
        </w:rPr>
        <w:t>are incorporated</w:t>
      </w:r>
      <w:proofErr w:type="gramEnd"/>
      <w:r w:rsidRPr="00A551CB">
        <w:rPr>
          <w:sz w:val="20"/>
        </w:rPr>
        <w:t xml:space="preserve"> into this permit.</w:t>
      </w:r>
    </w:p>
    <w:p w14:paraId="21783305" w14:textId="77777777" w:rsidR="001472AD" w:rsidRDefault="001472AD" w:rsidP="001472AD"/>
    <w:p w14:paraId="1B49F8A5" w14:textId="77777777" w:rsidR="00375BBA" w:rsidRDefault="00375BBA"/>
    <w:sectPr w:rsidR="00375BBA"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5B9C"/>
    <w:multiLevelType w:val="hybridMultilevel"/>
    <w:tmpl w:val="0FCE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2253D"/>
    <w:multiLevelType w:val="multilevel"/>
    <w:tmpl w:val="6D04AB5E"/>
    <w:lvl w:ilvl="0">
      <w:start w:val="3"/>
      <w:numFmt w:val="decimal"/>
      <w:lvlText w:val="%1"/>
      <w:lvlJc w:val="left"/>
      <w:pPr>
        <w:tabs>
          <w:tab w:val="num" w:pos="420"/>
        </w:tabs>
        <w:ind w:left="420" w:hanging="420"/>
      </w:pPr>
    </w:lvl>
    <w:lvl w:ilvl="1">
      <w:start w:val="3"/>
      <w:numFmt w:val="decimal"/>
      <w:lvlText w:val="%2.4"/>
      <w:lvlJc w:val="left"/>
      <w:pPr>
        <w:tabs>
          <w:tab w:val="num" w:pos="420"/>
        </w:tabs>
        <w:ind w:left="420" w:hanging="420"/>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836A6A"/>
    <w:multiLevelType w:val="hybridMultilevel"/>
    <w:tmpl w:val="AC886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F2D1D"/>
    <w:multiLevelType w:val="hybridMultilevel"/>
    <w:tmpl w:val="F230C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05A0FF3"/>
    <w:multiLevelType w:val="hybridMultilevel"/>
    <w:tmpl w:val="0224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A113ED"/>
    <w:multiLevelType w:val="hybridMultilevel"/>
    <w:tmpl w:val="C6E25D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55276ED"/>
    <w:multiLevelType w:val="multilevel"/>
    <w:tmpl w:val="33DCE046"/>
    <w:lvl w:ilvl="0">
      <w:start w:val="3"/>
      <w:numFmt w:val="decimal"/>
      <w:lvlText w:val="%1"/>
      <w:lvlJc w:val="left"/>
      <w:pPr>
        <w:tabs>
          <w:tab w:val="num" w:pos="420"/>
        </w:tabs>
        <w:ind w:left="420" w:hanging="420"/>
      </w:pPr>
    </w:lvl>
    <w:lvl w:ilvl="1">
      <w:start w:val="3"/>
      <w:numFmt w:val="decimal"/>
      <w:lvlText w:val="%2.5"/>
      <w:lvlJc w:val="left"/>
      <w:pPr>
        <w:tabs>
          <w:tab w:val="num" w:pos="420"/>
        </w:tabs>
        <w:ind w:left="420" w:hanging="420"/>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14E38B2"/>
    <w:multiLevelType w:val="hybridMultilevel"/>
    <w:tmpl w:val="99D63884"/>
    <w:lvl w:ilvl="0" w:tplc="623620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910CE"/>
    <w:multiLevelType w:val="hybridMultilevel"/>
    <w:tmpl w:val="076ABB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D3F56B1"/>
    <w:multiLevelType w:val="hybridMultilevel"/>
    <w:tmpl w:val="D1CAE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456D2"/>
    <w:multiLevelType w:val="hybridMultilevel"/>
    <w:tmpl w:val="6568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2"/>
  </w:num>
  <w:num w:numId="5">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2D"/>
    <w:rsid w:val="00022071"/>
    <w:rsid w:val="0003225A"/>
    <w:rsid w:val="00041925"/>
    <w:rsid w:val="000F6160"/>
    <w:rsid w:val="00107F8E"/>
    <w:rsid w:val="001472AD"/>
    <w:rsid w:val="001526AE"/>
    <w:rsid w:val="00164620"/>
    <w:rsid w:val="00166E18"/>
    <w:rsid w:val="001A4F3E"/>
    <w:rsid w:val="001D5910"/>
    <w:rsid w:val="002429FD"/>
    <w:rsid w:val="002735C5"/>
    <w:rsid w:val="002B132E"/>
    <w:rsid w:val="002D7898"/>
    <w:rsid w:val="00336209"/>
    <w:rsid w:val="00340060"/>
    <w:rsid w:val="00352E80"/>
    <w:rsid w:val="00360EFC"/>
    <w:rsid w:val="003731AB"/>
    <w:rsid w:val="00375BBA"/>
    <w:rsid w:val="003C57AE"/>
    <w:rsid w:val="0047794C"/>
    <w:rsid w:val="00487C63"/>
    <w:rsid w:val="0052092D"/>
    <w:rsid w:val="00555B58"/>
    <w:rsid w:val="00561EEF"/>
    <w:rsid w:val="0057705A"/>
    <w:rsid w:val="00600976"/>
    <w:rsid w:val="00604C48"/>
    <w:rsid w:val="00681D6F"/>
    <w:rsid w:val="00684DD2"/>
    <w:rsid w:val="00776CD3"/>
    <w:rsid w:val="007952FA"/>
    <w:rsid w:val="007A5DB6"/>
    <w:rsid w:val="007B02F9"/>
    <w:rsid w:val="007B2FB6"/>
    <w:rsid w:val="0084035D"/>
    <w:rsid w:val="0084038D"/>
    <w:rsid w:val="008B3059"/>
    <w:rsid w:val="008B4ED3"/>
    <w:rsid w:val="00907558"/>
    <w:rsid w:val="00925809"/>
    <w:rsid w:val="00926567"/>
    <w:rsid w:val="009B7258"/>
    <w:rsid w:val="009C1E25"/>
    <w:rsid w:val="00A20C1B"/>
    <w:rsid w:val="00A7366C"/>
    <w:rsid w:val="00B20882"/>
    <w:rsid w:val="00B35FF0"/>
    <w:rsid w:val="00B37CD5"/>
    <w:rsid w:val="00B43CA5"/>
    <w:rsid w:val="00B5682A"/>
    <w:rsid w:val="00B82E38"/>
    <w:rsid w:val="00BA003A"/>
    <w:rsid w:val="00BA5217"/>
    <w:rsid w:val="00BE6E8B"/>
    <w:rsid w:val="00BF2E43"/>
    <w:rsid w:val="00C308EE"/>
    <w:rsid w:val="00C53282"/>
    <w:rsid w:val="00C739F1"/>
    <w:rsid w:val="00C76F35"/>
    <w:rsid w:val="00C91749"/>
    <w:rsid w:val="00CA0C0B"/>
    <w:rsid w:val="00D573B7"/>
    <w:rsid w:val="00D602FD"/>
    <w:rsid w:val="00E871AC"/>
    <w:rsid w:val="00EC2236"/>
    <w:rsid w:val="00F56046"/>
    <w:rsid w:val="00F82AC9"/>
    <w:rsid w:val="00FB5099"/>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D7E7"/>
  <w15:chartTrackingRefBased/>
  <w15:docId w15:val="{F2F1D228-1F9B-4450-99DA-A87016A8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92D"/>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2429FD"/>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2092D"/>
    <w:pPr>
      <w:tabs>
        <w:tab w:val="left" w:pos="5760"/>
      </w:tabs>
      <w:ind w:right="-180"/>
    </w:pPr>
  </w:style>
  <w:style w:type="character" w:customStyle="1" w:styleId="BodyTextChar">
    <w:name w:val="Body Text Char"/>
    <w:basedOn w:val="DefaultParagraphFont"/>
    <w:link w:val="BodyText"/>
    <w:uiPriority w:val="99"/>
    <w:rsid w:val="0052092D"/>
    <w:rPr>
      <w:rFonts w:ascii="Calibri" w:eastAsia="Times New Roman" w:hAnsi="Calibri" w:cs="Times New Roman"/>
      <w:sz w:val="24"/>
      <w:szCs w:val="20"/>
    </w:rPr>
  </w:style>
  <w:style w:type="table" w:styleId="TableGrid">
    <w:name w:val="Table Grid"/>
    <w:basedOn w:val="TableNormal"/>
    <w:uiPriority w:val="59"/>
    <w:rsid w:val="005209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92D"/>
    <w:pPr>
      <w:ind w:left="720"/>
      <w:contextualSpacing/>
    </w:pPr>
  </w:style>
  <w:style w:type="character" w:styleId="Hyperlink">
    <w:name w:val="Hyperlink"/>
    <w:basedOn w:val="DefaultParagraphFont"/>
    <w:uiPriority w:val="99"/>
    <w:semiHidden/>
    <w:unhideWhenUsed/>
    <w:rsid w:val="00375BBA"/>
    <w:rPr>
      <w:color w:val="0000FF"/>
      <w:u w:val="single"/>
    </w:rPr>
  </w:style>
  <w:style w:type="character" w:styleId="FollowedHyperlink">
    <w:name w:val="FollowedHyperlink"/>
    <w:basedOn w:val="DefaultParagraphFont"/>
    <w:uiPriority w:val="99"/>
    <w:semiHidden/>
    <w:unhideWhenUsed/>
    <w:rsid w:val="00375BBA"/>
    <w:rPr>
      <w:color w:val="800080" w:themeColor="followedHyperlink"/>
      <w:u w:val="single"/>
    </w:rPr>
  </w:style>
  <w:style w:type="character" w:customStyle="1" w:styleId="Heading1Char">
    <w:name w:val="Heading 1 Char"/>
    <w:basedOn w:val="DefaultParagraphFont"/>
    <w:link w:val="Heading1"/>
    <w:uiPriority w:val="9"/>
    <w:rsid w:val="002429FD"/>
    <w:rPr>
      <w:rFonts w:ascii="Calibri" w:eastAsia="Times New Roman" w:hAnsi="Calibri" w:cs="Times New Roman"/>
      <w:b/>
      <w:sz w:val="24"/>
      <w:szCs w:val="20"/>
    </w:rPr>
  </w:style>
  <w:style w:type="character" w:styleId="CommentReference">
    <w:name w:val="annotation reference"/>
    <w:basedOn w:val="DefaultParagraphFont"/>
    <w:uiPriority w:val="99"/>
    <w:semiHidden/>
    <w:rsid w:val="002D7898"/>
    <w:rPr>
      <w:rFonts w:cs="Times New Roman"/>
      <w:sz w:val="16"/>
      <w:szCs w:val="16"/>
    </w:rPr>
  </w:style>
  <w:style w:type="paragraph" w:styleId="CommentText">
    <w:name w:val="annotation text"/>
    <w:basedOn w:val="Normal"/>
    <w:link w:val="CommentTextChar"/>
    <w:uiPriority w:val="99"/>
    <w:semiHidden/>
    <w:rsid w:val="002D7898"/>
    <w:pPr>
      <w:spacing w:after="144" w:line="250" w:lineRule="exact"/>
    </w:pPr>
    <w:rPr>
      <w:rFonts w:ascii="Times New Roman" w:hAnsi="Times New Roman"/>
      <w:sz w:val="20"/>
    </w:rPr>
  </w:style>
  <w:style w:type="character" w:customStyle="1" w:styleId="CommentTextChar">
    <w:name w:val="Comment Text Char"/>
    <w:basedOn w:val="DefaultParagraphFont"/>
    <w:link w:val="CommentText"/>
    <w:uiPriority w:val="99"/>
    <w:semiHidden/>
    <w:rsid w:val="002D78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8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284">
      <w:bodyDiv w:val="1"/>
      <w:marLeft w:val="0"/>
      <w:marRight w:val="0"/>
      <w:marTop w:val="0"/>
      <w:marBottom w:val="0"/>
      <w:divBdr>
        <w:top w:val="none" w:sz="0" w:space="0" w:color="auto"/>
        <w:left w:val="none" w:sz="0" w:space="0" w:color="auto"/>
        <w:bottom w:val="none" w:sz="0" w:space="0" w:color="auto"/>
        <w:right w:val="none" w:sz="0" w:space="0" w:color="auto"/>
      </w:divBdr>
      <w:divsChild>
        <w:div w:id="1147549103">
          <w:marLeft w:val="0"/>
          <w:marRight w:val="0"/>
          <w:marTop w:val="0"/>
          <w:marBottom w:val="0"/>
          <w:divBdr>
            <w:top w:val="none" w:sz="0" w:space="0" w:color="auto"/>
            <w:left w:val="none" w:sz="0" w:space="0" w:color="auto"/>
            <w:bottom w:val="none" w:sz="0" w:space="0" w:color="auto"/>
            <w:right w:val="none" w:sz="0" w:space="0" w:color="auto"/>
          </w:divBdr>
          <w:divsChild>
            <w:div w:id="854149267">
              <w:marLeft w:val="0"/>
              <w:marRight w:val="0"/>
              <w:marTop w:val="0"/>
              <w:marBottom w:val="0"/>
              <w:divBdr>
                <w:top w:val="none" w:sz="0" w:space="0" w:color="auto"/>
                <w:left w:val="none" w:sz="0" w:space="0" w:color="auto"/>
                <w:bottom w:val="none" w:sz="0" w:space="0" w:color="auto"/>
                <w:right w:val="none" w:sz="0" w:space="0" w:color="auto"/>
              </w:divBdr>
              <w:divsChild>
                <w:div w:id="603415757">
                  <w:marLeft w:val="0"/>
                  <w:marRight w:val="0"/>
                  <w:marTop w:val="0"/>
                  <w:marBottom w:val="0"/>
                  <w:divBdr>
                    <w:top w:val="none" w:sz="0" w:space="0" w:color="auto"/>
                    <w:left w:val="none" w:sz="0" w:space="0" w:color="auto"/>
                    <w:bottom w:val="none" w:sz="0" w:space="0" w:color="auto"/>
                    <w:right w:val="none" w:sz="0" w:space="0" w:color="auto"/>
                  </w:divBdr>
                  <w:divsChild>
                    <w:div w:id="735472899">
                      <w:marLeft w:val="0"/>
                      <w:marRight w:val="0"/>
                      <w:marTop w:val="0"/>
                      <w:marBottom w:val="0"/>
                      <w:divBdr>
                        <w:top w:val="none" w:sz="0" w:space="0" w:color="auto"/>
                        <w:left w:val="none" w:sz="0" w:space="0" w:color="auto"/>
                        <w:bottom w:val="none" w:sz="0" w:space="0" w:color="auto"/>
                        <w:right w:val="none" w:sz="0" w:space="0" w:color="auto"/>
                      </w:divBdr>
                      <w:divsChild>
                        <w:div w:id="1046027260">
                          <w:marLeft w:val="0"/>
                          <w:marRight w:val="0"/>
                          <w:marTop w:val="0"/>
                          <w:marBottom w:val="0"/>
                          <w:divBdr>
                            <w:top w:val="none" w:sz="0" w:space="0" w:color="auto"/>
                            <w:left w:val="none" w:sz="0" w:space="0" w:color="auto"/>
                            <w:bottom w:val="none" w:sz="0" w:space="0" w:color="auto"/>
                            <w:right w:val="none" w:sz="0" w:space="0" w:color="auto"/>
                          </w:divBdr>
                          <w:divsChild>
                            <w:div w:id="2021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docs/81-123/pdfs/0011-rev.pdf%20" TargetMode="External"/><Relationship Id="rId13" Type="http://schemas.openxmlformats.org/officeDocument/2006/relationships/hyperlink" Target="https://books.google.com/books?id=L-lKUWd-QOwC&amp;pg=PA29&amp;lpg=PA29&amp;dq=google+book+oxidation+of+toluene+thermal+oxidizer&amp;source=bl&amp;ots=5x259zocuA&amp;sig=JYiRGF-bZgvLyHZu3qWFxF2KLEI&amp;hl=en&amp;sa=X&amp;ved=0ahUKEwjRwIOKt_jXAhVBw4MKHQ-KCAEQ6AEILTAC" TargetMode="External"/><Relationship Id="rId3" Type="http://schemas.openxmlformats.org/officeDocument/2006/relationships/settings" Target="settings.xml"/><Relationship Id="rId7" Type="http://schemas.openxmlformats.org/officeDocument/2006/relationships/hyperlink" Target="http://www.engineeringtoolbox.com/fuels-ignition-temperatures-d_171.html" TargetMode="External"/><Relationship Id="rId12" Type="http://schemas.openxmlformats.org/officeDocument/2006/relationships/hyperlink" Target="http://www.icis.com/v2/chemicals/9076011/formaldehyd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hanol.org/Health-And-Safety/Safety-Resources/Health---Safety/Methanex-TISH-Guide.aspx" TargetMode="External"/><Relationship Id="rId11" Type="http://schemas.openxmlformats.org/officeDocument/2006/relationships/hyperlink" Target="http://www.cdc.gov/niosh/docs/81-123/pdfs/0293.pdf" TargetMode="External"/><Relationship Id="rId5" Type="http://schemas.openxmlformats.org/officeDocument/2006/relationships/hyperlink" Target="http://www.engineeringtoolbox.com/fuels-ignition-temperatures-d_171.html" TargetMode="External"/><Relationship Id="rId15" Type="http://schemas.openxmlformats.org/officeDocument/2006/relationships/fontTable" Target="fontTable.xml"/><Relationship Id="rId10" Type="http://schemas.openxmlformats.org/officeDocument/2006/relationships/hyperlink" Target="http://cameochemicals.noaa.gov/chris/ARL.pdf" TargetMode="External"/><Relationship Id="rId4" Type="http://schemas.openxmlformats.org/officeDocument/2006/relationships/webSettings" Target="webSettings.xml"/><Relationship Id="rId9" Type="http://schemas.openxmlformats.org/officeDocument/2006/relationships/hyperlink" Target="http://www.inchem.org/documents/icsc/icsc/eics0090.htm" TargetMode="External"/><Relationship Id="rId14" Type="http://schemas.openxmlformats.org/officeDocument/2006/relationships/hyperlink" Target="http://www.deq.state.ne.us/publica.nsf/pages/08-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8</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Bonnie</dc:creator>
  <cp:keywords/>
  <dc:description/>
  <cp:lastModifiedBy>Nelson, Bonnie (MPCA)</cp:lastModifiedBy>
  <cp:revision>36</cp:revision>
  <cp:lastPrinted>2019-02-22T17:42:00Z</cp:lastPrinted>
  <dcterms:created xsi:type="dcterms:W3CDTF">2016-12-20T20:54:00Z</dcterms:created>
  <dcterms:modified xsi:type="dcterms:W3CDTF">2019-03-08T01:10:00Z</dcterms:modified>
</cp:coreProperties>
</file>