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E9788C" w14:textId="0E4F3DBD" w:rsidR="00163FE7" w:rsidRPr="00163FE7" w:rsidRDefault="00163FE7">
      <w:pPr>
        <w:rPr>
          <w:i/>
        </w:rPr>
      </w:pPr>
      <w:r w:rsidRPr="00163FE7">
        <w:rPr>
          <w:i/>
        </w:rPr>
        <w:t>Sample text within the main body:</w:t>
      </w:r>
    </w:p>
    <w:p w14:paraId="0DB15C4D" w14:textId="77777777" w:rsidR="00901C34" w:rsidRDefault="00901C34" w:rsidP="00901C34"/>
    <w:p w14:paraId="7A383BFC" w14:textId="05B1B0F2" w:rsidR="00901C34" w:rsidRPr="00901C34" w:rsidRDefault="00901C34" w:rsidP="00901C34">
      <w:r w:rsidRPr="00901C34">
        <w:rPr>
          <w:b/>
          <w:bCs/>
        </w:rPr>
        <w:t xml:space="preserve">Targeting </w:t>
      </w:r>
      <w:r>
        <w:rPr>
          <w:b/>
          <w:bCs/>
        </w:rPr>
        <w:t xml:space="preserve">and Prioritization </w:t>
      </w:r>
      <w:r w:rsidRPr="00901C34">
        <w:rPr>
          <w:b/>
          <w:bCs/>
        </w:rPr>
        <w:t>of Geographic Areas</w:t>
      </w:r>
    </w:p>
    <w:p w14:paraId="0F181CE9" w14:textId="77777777" w:rsidR="006C52B9" w:rsidRDefault="006C52B9" w:rsidP="00901C34"/>
    <w:p w14:paraId="769168A3" w14:textId="2B19C135" w:rsidR="00C47C3A" w:rsidRDefault="006C52B9" w:rsidP="00C47C3A">
      <w:pPr>
        <w:rPr>
          <w:i/>
        </w:rPr>
      </w:pPr>
      <w:r w:rsidRPr="003F5C99">
        <w:rPr>
          <w:i/>
        </w:rPr>
        <w:t>Summary</w:t>
      </w:r>
    </w:p>
    <w:p w14:paraId="1615C854" w14:textId="77777777" w:rsidR="006C52B9" w:rsidRPr="003F5C99" w:rsidRDefault="006C52B9" w:rsidP="00C47C3A">
      <w:pPr>
        <w:rPr>
          <w:i/>
        </w:rPr>
      </w:pPr>
    </w:p>
    <w:p w14:paraId="43683724" w14:textId="0224E469" w:rsidR="00C47C3A" w:rsidRDefault="00C47C3A" w:rsidP="00C47C3A">
      <w:r>
        <w:t xml:space="preserve">As threats to Minnesota’s watersheds continue to mount, it is becoming increasingly important to identify and conserve high-priority areas. </w:t>
      </w:r>
      <w:r w:rsidR="008F0CE1">
        <w:t>Identification of</w:t>
      </w:r>
      <w:r w:rsidR="008F0CE1" w:rsidRPr="00901C34">
        <w:t xml:space="preserve"> </w:t>
      </w:r>
      <w:r w:rsidR="000E4EB1">
        <w:t xml:space="preserve">these </w:t>
      </w:r>
      <w:r w:rsidR="008F0CE1" w:rsidRPr="00901C34">
        <w:t>priority areas</w:t>
      </w:r>
      <w:r w:rsidR="008F0CE1">
        <w:t>,</w:t>
      </w:r>
      <w:r w:rsidR="008F0CE1" w:rsidRPr="00901C34">
        <w:t xml:space="preserve"> </w:t>
      </w:r>
      <w:r w:rsidR="008F0CE1">
        <w:t xml:space="preserve">including </w:t>
      </w:r>
      <w:r w:rsidR="008F0CE1" w:rsidRPr="00901C34">
        <w:t xml:space="preserve">sources of </w:t>
      </w:r>
      <w:r w:rsidR="008F0CE1">
        <w:t xml:space="preserve">point and non-point </w:t>
      </w:r>
      <w:r w:rsidR="008F0CE1" w:rsidRPr="00901C34">
        <w:t>pollution</w:t>
      </w:r>
      <w:r w:rsidR="008F0CE1">
        <w:t xml:space="preserve">, </w:t>
      </w:r>
      <w:r w:rsidR="000E4EB1">
        <w:t xml:space="preserve">will be crucial </w:t>
      </w:r>
      <w:r w:rsidR="008F0CE1" w:rsidRPr="00901C34">
        <w:t>for targeting ac</w:t>
      </w:r>
      <w:r w:rsidR="000E4EB1">
        <w:t>tions to improve water quality</w:t>
      </w:r>
      <w:r w:rsidR="008F0CE1" w:rsidRPr="00901C34">
        <w:t xml:space="preserve">. </w:t>
      </w:r>
      <w:r w:rsidRPr="00FB3B46">
        <w:t xml:space="preserve">There are multiple opportunities for protection or restoration in any watershed. </w:t>
      </w:r>
      <w:r>
        <w:t>Identifying</w:t>
      </w:r>
      <w:r w:rsidRPr="00FB3B46">
        <w:t xml:space="preserve"> </w:t>
      </w:r>
      <w:r>
        <w:t>which</w:t>
      </w:r>
      <w:r w:rsidRPr="00FB3B46">
        <w:t xml:space="preserve"> practices to implement and where in the landscape to implement them can help more effectively target efforts and more efficiently </w:t>
      </w:r>
      <w:r>
        <w:t>utilize</w:t>
      </w:r>
      <w:r w:rsidRPr="00FB3B46">
        <w:t xml:space="preserve"> limited resources. </w:t>
      </w:r>
    </w:p>
    <w:p w14:paraId="101838B9" w14:textId="77777777" w:rsidR="00C47C3A" w:rsidRDefault="00C47C3A" w:rsidP="00C47C3A"/>
    <w:p w14:paraId="0C44C01E" w14:textId="607B61CC" w:rsidR="00C47C3A" w:rsidRDefault="00C47C3A" w:rsidP="00C47C3A">
      <w:r>
        <w:t xml:space="preserve">To prioritize land within the </w:t>
      </w:r>
      <w:r w:rsidR="00886C0E">
        <w:t>Mississippi River –Grand Rapids</w:t>
      </w:r>
      <w:r>
        <w:t xml:space="preserve"> watershed, we used a </w:t>
      </w:r>
      <w:bookmarkStart w:id="0" w:name="_GoBack"/>
      <w:bookmarkEnd w:id="0"/>
      <w:r>
        <w:t xml:space="preserve">process that included the values-based model Zonation. This process began with the identification of the goals of the watershed and concluded with a review of the results. </w:t>
      </w:r>
      <w:r w:rsidR="00A23F1B">
        <w:t xml:space="preserve">The identification of priority areas was based on the quantitative analysis (using Zonation) of a suite of data layers. </w:t>
      </w:r>
      <w:r w:rsidR="0030066C">
        <w:t>Planning team members</w:t>
      </w:r>
      <w:r w:rsidR="0030066C" w:rsidRPr="00743AFC">
        <w:t xml:space="preserve"> decide</w:t>
      </w:r>
      <w:r w:rsidR="0030066C">
        <w:t>d</w:t>
      </w:r>
      <w:r w:rsidR="0030066C" w:rsidRPr="00743AFC">
        <w:t xml:space="preserve"> on what </w:t>
      </w:r>
      <w:r w:rsidR="0030066C">
        <w:t>landscape features were</w:t>
      </w:r>
      <w:r w:rsidR="0030066C" w:rsidRPr="00743AFC">
        <w:t xml:space="preserve"> </w:t>
      </w:r>
      <w:r w:rsidR="0030066C">
        <w:t xml:space="preserve">included in the model and set the weights on those features via a pairwise questionnaire survey. </w:t>
      </w:r>
      <w:r w:rsidR="00A23F1B">
        <w:t xml:space="preserve">The process was framed within the DNR’s healthy watershed conceptual model, and included biology, hydrology, water quality, geomorphology, and connectivity components. </w:t>
      </w:r>
      <w:r w:rsidR="00EC532F">
        <w:t xml:space="preserve">An additional component, designed to capture “unique resources” within the watershed was also included. </w:t>
      </w:r>
    </w:p>
    <w:p w14:paraId="448AE723" w14:textId="77777777" w:rsidR="00C47C3A" w:rsidRDefault="00C47C3A" w:rsidP="00C47C3A"/>
    <w:p w14:paraId="7EC0B330" w14:textId="10192AE0" w:rsidR="004B23D7" w:rsidRDefault="00C47C3A" w:rsidP="004F6F60">
      <w:r>
        <w:t xml:space="preserve">This </w:t>
      </w:r>
      <w:r w:rsidR="000504CA">
        <w:t>approach recognized</w:t>
      </w:r>
      <w:r>
        <w:t xml:space="preserve"> that</w:t>
      </w:r>
      <w:r w:rsidRPr="00743AFC">
        <w:t xml:space="preserve"> attempt</w:t>
      </w:r>
      <w:r>
        <w:t>s</w:t>
      </w:r>
      <w:r w:rsidRPr="00743AFC">
        <w:t xml:space="preserve"> to solve clean water needs</w:t>
      </w:r>
      <w:r>
        <w:t xml:space="preserve"> </w:t>
      </w:r>
      <w:r w:rsidR="000504CA">
        <w:t xml:space="preserve">within the watershed </w:t>
      </w:r>
      <w:r>
        <w:t xml:space="preserve">are not </w:t>
      </w:r>
      <w:r w:rsidRPr="00743AFC">
        <w:t xml:space="preserve">separate from other </w:t>
      </w:r>
      <w:r w:rsidR="002A2173">
        <w:t>natural resource</w:t>
      </w:r>
      <w:r w:rsidRPr="00743AFC">
        <w:t xml:space="preserve"> needs; </w:t>
      </w:r>
      <w:r>
        <w:t xml:space="preserve">each </w:t>
      </w:r>
      <w:r w:rsidR="008F0CE1">
        <w:t xml:space="preserve">priority area should </w:t>
      </w:r>
      <w:r>
        <w:t>provide</w:t>
      </w:r>
      <w:r w:rsidR="000504CA">
        <w:t xml:space="preserve"> multiple benefits. </w:t>
      </w:r>
      <w:r w:rsidR="004B23D7">
        <w:t>The model used in this process</w:t>
      </w:r>
      <w:r w:rsidR="004B23D7" w:rsidRPr="00743AFC">
        <w:t xml:space="preserve"> </w:t>
      </w:r>
      <w:r w:rsidR="004B23D7">
        <w:t>helps achieve this goal by identifying</w:t>
      </w:r>
      <w:r w:rsidR="004B23D7" w:rsidRPr="00743AFC">
        <w:t xml:space="preserve"> areas that </w:t>
      </w:r>
      <w:r w:rsidR="000504CA">
        <w:t xml:space="preserve">provide multiple </w:t>
      </w:r>
      <w:r w:rsidR="004B23D7" w:rsidRPr="00743AFC">
        <w:t xml:space="preserve">benefits </w:t>
      </w:r>
      <w:r w:rsidR="000504CA">
        <w:t>while</w:t>
      </w:r>
      <w:r w:rsidR="004B23D7" w:rsidRPr="00743AFC">
        <w:t xml:space="preserve"> </w:t>
      </w:r>
      <w:r w:rsidR="004B23D7">
        <w:t xml:space="preserve">incorporating data valued by </w:t>
      </w:r>
      <w:r w:rsidR="004B23D7" w:rsidRPr="00743AFC">
        <w:t>the community.</w:t>
      </w:r>
    </w:p>
    <w:p w14:paraId="10D686B0" w14:textId="77777777" w:rsidR="000504CA" w:rsidRDefault="000504CA" w:rsidP="004F6F60"/>
    <w:p w14:paraId="4077A221" w14:textId="67B1978F" w:rsidR="001724EB" w:rsidRDefault="001724EB" w:rsidP="001724EB">
      <w:r>
        <w:t>See Appendix X for details on methods.</w:t>
      </w:r>
    </w:p>
    <w:p w14:paraId="763C8D2C" w14:textId="77777777" w:rsidR="001724EB" w:rsidRDefault="001724EB" w:rsidP="001724EB"/>
    <w:p w14:paraId="3EEC5C36" w14:textId="77777777" w:rsidR="00C47C3A" w:rsidRDefault="00C47C3A">
      <w:pPr>
        <w:rPr>
          <w:i/>
        </w:rPr>
      </w:pPr>
    </w:p>
    <w:p w14:paraId="0C9A6421" w14:textId="77777777" w:rsidR="00C47C3A" w:rsidRPr="00FF14AF" w:rsidRDefault="00C47C3A" w:rsidP="00C47C3A">
      <w:pPr>
        <w:rPr>
          <w:i/>
        </w:rPr>
      </w:pPr>
      <w:r w:rsidRPr="00FF14AF">
        <w:rPr>
          <w:i/>
        </w:rPr>
        <w:t>Results</w:t>
      </w:r>
    </w:p>
    <w:p w14:paraId="19FFF7AB" w14:textId="77777777" w:rsidR="00C47C3A" w:rsidRPr="00FF14AF" w:rsidRDefault="00C47C3A" w:rsidP="00C47C3A"/>
    <w:p w14:paraId="572B58EE" w14:textId="66EBE0A8" w:rsidR="00C47C3A" w:rsidRPr="00FF14AF" w:rsidRDefault="00C47C3A" w:rsidP="00C47C3A">
      <w:r w:rsidRPr="00FF14AF">
        <w:t xml:space="preserve">The pairwise questionnaire survey results identified the </w:t>
      </w:r>
      <w:r w:rsidR="00886C0E" w:rsidRPr="00886C0E">
        <w:rPr>
          <w:i/>
        </w:rPr>
        <w:t>Protect</w:t>
      </w:r>
      <w:r w:rsidR="00886C0E">
        <w:rPr>
          <w:i/>
        </w:rPr>
        <w:t>/Restore</w:t>
      </w:r>
      <w:r w:rsidR="00886C0E" w:rsidRPr="00886C0E">
        <w:rPr>
          <w:i/>
        </w:rPr>
        <w:t xml:space="preserve"> Unique Resources</w:t>
      </w:r>
      <w:r w:rsidR="00886C0E">
        <w:t xml:space="preserve"> </w:t>
      </w:r>
      <w:r w:rsidRPr="00FF14AF">
        <w:t xml:space="preserve">component of the value model inputs as the highest weight, followed by </w:t>
      </w:r>
      <w:r w:rsidR="00886C0E" w:rsidRPr="00886C0E">
        <w:rPr>
          <w:i/>
        </w:rPr>
        <w:t>Protect/Improve Fish &amp; Wildlife Habitat</w:t>
      </w:r>
      <w:r w:rsidR="00886C0E">
        <w:t xml:space="preserve">. The </w:t>
      </w:r>
      <w:r w:rsidR="00886C0E" w:rsidRPr="00886C0E">
        <w:rPr>
          <w:i/>
        </w:rPr>
        <w:t>Protect/Improve Lands of Concern</w:t>
      </w:r>
      <w:r w:rsidR="00886C0E">
        <w:t xml:space="preserve"> component was assigned the lowest weight </w:t>
      </w:r>
      <w:r w:rsidRPr="00FF14AF">
        <w:t xml:space="preserve">(Figure 1 and Table 2).  </w:t>
      </w:r>
    </w:p>
    <w:p w14:paraId="34FF8E0F" w14:textId="77777777" w:rsidR="00C47C3A" w:rsidRPr="00FF14AF" w:rsidRDefault="00C47C3A" w:rsidP="00C47C3A"/>
    <w:p w14:paraId="6A434BD3" w14:textId="7967FD95" w:rsidR="000E4EB1" w:rsidRDefault="000E4EB1" w:rsidP="000E4EB1">
      <w:r>
        <w:t>The Zonation model was run</w:t>
      </w:r>
      <w:r w:rsidRPr="00FF14AF">
        <w:t xml:space="preserve"> </w:t>
      </w:r>
      <w:r>
        <w:t>using the weights derived from</w:t>
      </w:r>
      <w:r w:rsidRPr="00FF14AF">
        <w:t xml:space="preserve"> th</w:t>
      </w:r>
      <w:r>
        <w:t>e questionnaire</w:t>
      </w:r>
      <w:r w:rsidRPr="00FF14AF">
        <w:t xml:space="preserve">. The </w:t>
      </w:r>
      <w:r>
        <w:t xml:space="preserve">Zonation output </w:t>
      </w:r>
      <w:r w:rsidRPr="00FF14AF">
        <w:t xml:space="preserve">map ranked </w:t>
      </w:r>
      <w:r>
        <w:t xml:space="preserve">lands </w:t>
      </w:r>
      <w:r w:rsidRPr="00FF14AF">
        <w:t>as to their importance for land management activities that would provide greater protection of ecosystem func</w:t>
      </w:r>
      <w:r>
        <w:t>tions, especially water quality, and</w:t>
      </w:r>
      <w:r w:rsidRPr="00FF14AF">
        <w:t xml:space="preserve"> to their importance for application of various land best management practices</w:t>
      </w:r>
      <w:r w:rsidR="0030066C">
        <w:t>.</w:t>
      </w:r>
    </w:p>
    <w:p w14:paraId="66D5066A" w14:textId="77777777" w:rsidR="00C47C3A" w:rsidRPr="00FF14AF" w:rsidRDefault="00C47C3A" w:rsidP="00C47C3A"/>
    <w:p w14:paraId="1564112A" w14:textId="11287153" w:rsidR="00C47C3A" w:rsidRPr="00FF14AF" w:rsidRDefault="00C47C3A" w:rsidP="00C47C3A">
      <w:r w:rsidRPr="00FF14AF">
        <w:t xml:space="preserve">The priority map identified several </w:t>
      </w:r>
      <w:r w:rsidR="003A6506">
        <w:t>priority areas. H</w:t>
      </w:r>
      <w:r w:rsidRPr="00FF14AF">
        <w:t xml:space="preserve">igh rankings were given to lands </w:t>
      </w:r>
      <w:r w:rsidR="00DB0740">
        <w:t>near the city of Cromwell. Lands within the catchments surrounding Big Sandy Lake also ranked high</w:t>
      </w:r>
      <w:r w:rsidRPr="00FF14AF">
        <w:t xml:space="preserve">. </w:t>
      </w:r>
      <w:r w:rsidR="00DB0740">
        <w:t xml:space="preserve">Near Hill City, the riparian areas of Morrison Brook as well as lands to the southeast of the city were identified as high priority areas. </w:t>
      </w:r>
      <w:r w:rsidRPr="00FF14AF">
        <w:t xml:space="preserve">High priority rankings were also given to lands </w:t>
      </w:r>
      <w:r w:rsidR="003A6506">
        <w:t>near the city of Grand Rapids, as well as near Trout and Swan Lakes</w:t>
      </w:r>
      <w:r w:rsidR="0030066C" w:rsidRPr="00FF14AF">
        <w:t xml:space="preserve"> (Figure</w:t>
      </w:r>
      <w:r w:rsidR="0030066C">
        <w:t>s</w:t>
      </w:r>
      <w:r w:rsidR="0030066C" w:rsidRPr="00FF14AF">
        <w:t xml:space="preserve"> </w:t>
      </w:r>
      <w:r w:rsidR="0030066C">
        <w:t>2 and 3)</w:t>
      </w:r>
      <w:r w:rsidRPr="00FF14AF">
        <w:t xml:space="preserve">. </w:t>
      </w:r>
    </w:p>
    <w:p w14:paraId="3AF32704" w14:textId="77777777" w:rsidR="00C47C3A" w:rsidRPr="00FF14AF" w:rsidRDefault="00C47C3A" w:rsidP="00C47C3A"/>
    <w:p w14:paraId="159EDF92" w14:textId="70FAC549" w:rsidR="003322D9" w:rsidRDefault="003322D9" w:rsidP="003322D9">
      <w:r>
        <w:t xml:space="preserve">The </w:t>
      </w:r>
      <w:r w:rsidR="0030066C">
        <w:t xml:space="preserve">results of a second survey regarding “Watershed Activities” </w:t>
      </w:r>
      <w:r>
        <w:t xml:space="preserve">identified </w:t>
      </w:r>
      <w:r w:rsidR="0030066C">
        <w:rPr>
          <w:i/>
        </w:rPr>
        <w:t>Improve Technical Assistance &amp; Incentive Programs</w:t>
      </w:r>
      <w:r>
        <w:t xml:space="preserve">, </w:t>
      </w:r>
      <w:r w:rsidRPr="002C2A34">
        <w:rPr>
          <w:i/>
        </w:rPr>
        <w:t>Protect/Restor</w:t>
      </w:r>
      <w:r>
        <w:rPr>
          <w:i/>
        </w:rPr>
        <w:t>e</w:t>
      </w:r>
      <w:r w:rsidRPr="002C2A34">
        <w:rPr>
          <w:i/>
        </w:rPr>
        <w:t xml:space="preserve"> Riparian Vegetation</w:t>
      </w:r>
      <w:r>
        <w:t xml:space="preserve">, and </w:t>
      </w:r>
      <w:r w:rsidR="0030066C">
        <w:rPr>
          <w:i/>
        </w:rPr>
        <w:t>Improve Education, Outreach, &amp; Civic Engagement</w:t>
      </w:r>
      <w:r>
        <w:t xml:space="preserve"> as the three most important activities for this watershed (Figure </w:t>
      </w:r>
      <w:r w:rsidR="0030066C">
        <w:t>4</w:t>
      </w:r>
      <w:r>
        <w:t xml:space="preserve">). Activities with the lowest preference included protecting areas with </w:t>
      </w:r>
      <w:r w:rsidR="0030066C">
        <w:t>conservation easements or acquisition</w:t>
      </w:r>
      <w:r>
        <w:t>.</w:t>
      </w:r>
    </w:p>
    <w:p w14:paraId="793B5EDF" w14:textId="265DA0B9" w:rsidR="004F6F60" w:rsidRDefault="004F6F60">
      <w:pPr>
        <w:rPr>
          <w:i/>
        </w:rPr>
      </w:pPr>
      <w:r>
        <w:rPr>
          <w:i/>
        </w:rPr>
        <w:br w:type="page"/>
      </w:r>
    </w:p>
    <w:p w14:paraId="0CB31084" w14:textId="69839D6D" w:rsidR="00FF14AF" w:rsidRDefault="00FF14AF">
      <w:pPr>
        <w:rPr>
          <w:i/>
        </w:rPr>
      </w:pPr>
      <w:r>
        <w:rPr>
          <w:i/>
        </w:rPr>
        <w:lastRenderedPageBreak/>
        <w:t xml:space="preserve">Appendix </w:t>
      </w:r>
      <w:r w:rsidR="00163FE7">
        <w:rPr>
          <w:i/>
        </w:rPr>
        <w:t>X</w:t>
      </w:r>
      <w:r>
        <w:rPr>
          <w:i/>
        </w:rPr>
        <w:t>.</w:t>
      </w:r>
    </w:p>
    <w:p w14:paraId="26BBF47B" w14:textId="0F64FAD4" w:rsidR="00D74137" w:rsidRDefault="00D74137">
      <w:pPr>
        <w:rPr>
          <w:i/>
        </w:rPr>
      </w:pPr>
      <w:r>
        <w:rPr>
          <w:i/>
        </w:rPr>
        <w:t>Description of Methods</w:t>
      </w:r>
      <w:r w:rsidR="006550D9">
        <w:rPr>
          <w:i/>
        </w:rPr>
        <w:t xml:space="preserve"> </w:t>
      </w:r>
    </w:p>
    <w:p w14:paraId="62ABF7E5" w14:textId="293EC19B" w:rsidR="006550D9" w:rsidRDefault="006550D9">
      <w:pPr>
        <w:rPr>
          <w:i/>
        </w:rPr>
      </w:pPr>
      <w:r>
        <w:rPr>
          <w:i/>
        </w:rPr>
        <w:t>By Paul J. Radomski and Kristin Carlson</w:t>
      </w:r>
    </w:p>
    <w:p w14:paraId="42833F4E" w14:textId="77777777" w:rsidR="00D74137" w:rsidRDefault="00D74137">
      <w:pPr>
        <w:rPr>
          <w:i/>
        </w:rPr>
      </w:pPr>
    </w:p>
    <w:p w14:paraId="6A4983C2" w14:textId="77777777" w:rsidR="003B26BC" w:rsidRPr="00D74137" w:rsidRDefault="00D74137">
      <w:pPr>
        <w:rPr>
          <w:i/>
        </w:rPr>
      </w:pPr>
      <w:r w:rsidRPr="00D74137">
        <w:rPr>
          <w:i/>
        </w:rPr>
        <w:t>Methods</w:t>
      </w:r>
    </w:p>
    <w:p w14:paraId="2150A9C2" w14:textId="77777777" w:rsidR="00D74137" w:rsidRDefault="00D74137"/>
    <w:p w14:paraId="64FE193D" w14:textId="61A61529" w:rsidR="00C47C3A" w:rsidRDefault="00C47C3A" w:rsidP="00C47C3A">
      <w:r w:rsidRPr="0089769D">
        <w:t>Values</w:t>
      </w:r>
      <w:r w:rsidR="0089769D">
        <w:t>-based models, such as Zonation,</w:t>
      </w:r>
      <w:r w:rsidR="002D0C35">
        <w:t xml:space="preserve"> are </w:t>
      </w:r>
      <w:r w:rsidR="002D0C35" w:rsidRPr="0089769D">
        <w:t>an efficient method for prioritizing places</w:t>
      </w:r>
      <w:r w:rsidR="002D0C35">
        <w:t xml:space="preserve"> on the landscape</w:t>
      </w:r>
      <w:r w:rsidR="002D0C35" w:rsidRPr="0089769D">
        <w:t xml:space="preserve"> for protection or restoration</w:t>
      </w:r>
      <w:r w:rsidR="00066412">
        <w:t xml:space="preserve"> of water resources</w:t>
      </w:r>
      <w:r w:rsidR="002D0C35" w:rsidRPr="0089769D">
        <w:t>.</w:t>
      </w:r>
      <w:r w:rsidR="002D0C35">
        <w:t xml:space="preserve"> </w:t>
      </w:r>
      <w:r w:rsidR="0089769D">
        <w:t xml:space="preserve"> </w:t>
      </w:r>
      <w:r w:rsidR="002D0C35">
        <w:t>These models integrate</w:t>
      </w:r>
      <w:r w:rsidRPr="0089769D">
        <w:t xml:space="preserve"> individual landscape features</w:t>
      </w:r>
      <w:r w:rsidR="0089769D">
        <w:t xml:space="preserve"> </w:t>
      </w:r>
      <w:r w:rsidR="002D0C35">
        <w:t>with</w:t>
      </w:r>
      <w:r w:rsidR="0089769D">
        <w:t xml:space="preserve"> context and connections</w:t>
      </w:r>
      <w:r w:rsidR="002D0C35">
        <w:t xml:space="preserve">, </w:t>
      </w:r>
      <w:r w:rsidR="00CA385A">
        <w:t>and use</w:t>
      </w:r>
      <w:r w:rsidRPr="0089769D">
        <w:t xml:space="preserve"> an objective function to</w:t>
      </w:r>
      <w:r w:rsidR="00CA385A">
        <w:t xml:space="preserve"> identify priority </w:t>
      </w:r>
      <w:r w:rsidR="000C2EDC">
        <w:t>resource areas</w:t>
      </w:r>
      <w:r w:rsidRPr="0089769D">
        <w:t xml:space="preserve">. </w:t>
      </w:r>
      <w:r w:rsidR="0089769D">
        <w:t>The use of an</w:t>
      </w:r>
      <w:r w:rsidR="0089769D" w:rsidRPr="00743AFC">
        <w:t xml:space="preserve"> additive benefits </w:t>
      </w:r>
      <w:r w:rsidR="0089769D">
        <w:t xml:space="preserve">(i.e., multiple benefits) objective </w:t>
      </w:r>
      <w:r w:rsidR="0089769D" w:rsidRPr="00743AFC">
        <w:t xml:space="preserve">function </w:t>
      </w:r>
      <w:r w:rsidR="0089769D">
        <w:t>in the value model allows for the inclusion of</w:t>
      </w:r>
      <w:r w:rsidR="0089769D" w:rsidRPr="00743AFC">
        <w:t xml:space="preserve"> </w:t>
      </w:r>
      <w:r w:rsidR="0089769D">
        <w:t xml:space="preserve">multiple </w:t>
      </w:r>
      <w:r w:rsidR="00066412">
        <w:t>landscape</w:t>
      </w:r>
      <w:r w:rsidR="0089769D">
        <w:t xml:space="preserve"> features</w:t>
      </w:r>
      <w:r w:rsidR="0089769D" w:rsidRPr="00743AFC">
        <w:t xml:space="preserve">. Value models </w:t>
      </w:r>
      <w:r w:rsidR="0089769D">
        <w:t>also lend themselves to collaborative efforts, by providing an opportunity for</w:t>
      </w:r>
      <w:r w:rsidR="0089769D" w:rsidRPr="00743AFC">
        <w:t xml:space="preserve"> participants </w:t>
      </w:r>
      <w:r w:rsidR="0089769D">
        <w:t>to</w:t>
      </w:r>
      <w:r w:rsidR="0089769D" w:rsidRPr="00743AFC">
        <w:t xml:space="preserve"> decide what </w:t>
      </w:r>
      <w:r w:rsidR="0089769D">
        <w:t>features are</w:t>
      </w:r>
      <w:r w:rsidR="0089769D" w:rsidRPr="00743AFC">
        <w:t xml:space="preserve"> valued and the ranking o</w:t>
      </w:r>
      <w:r w:rsidR="0089769D">
        <w:t xml:space="preserve">f those valued features. In addition, value models and the </w:t>
      </w:r>
      <w:r w:rsidR="004A53E7">
        <w:t xml:space="preserve">DNR </w:t>
      </w:r>
      <w:r w:rsidR="0089769D">
        <w:t>five-component</w:t>
      </w:r>
      <w:r w:rsidR="004A53E7">
        <w:t xml:space="preserve"> healthy watershed</w:t>
      </w:r>
      <w:r w:rsidR="0089769D">
        <w:t xml:space="preserve"> m</w:t>
      </w:r>
      <w:r w:rsidR="0089769D" w:rsidRPr="00743AFC">
        <w:t xml:space="preserve">odel </w:t>
      </w:r>
      <w:r w:rsidR="0089769D">
        <w:t xml:space="preserve">used to structure the content in the value model </w:t>
      </w:r>
      <w:r w:rsidR="0089769D" w:rsidRPr="00743AFC">
        <w:t>are simple concepts that are easy to explain and apply at the local government scale. </w:t>
      </w:r>
      <w:r w:rsidR="00CA385A">
        <w:t>V</w:t>
      </w:r>
      <w:r w:rsidRPr="0089769D">
        <w:t xml:space="preserve">alue models </w:t>
      </w:r>
      <w:r w:rsidR="0089769D">
        <w:t xml:space="preserve">do </w:t>
      </w:r>
      <w:r w:rsidRPr="0089769D">
        <w:t xml:space="preserve">not provide guidance on what practices should be implemented where, </w:t>
      </w:r>
      <w:r w:rsidR="00CA385A">
        <w:t xml:space="preserve">so </w:t>
      </w:r>
      <w:r w:rsidR="00CA0775">
        <w:t xml:space="preserve">additional analysis and/or discussion on effective and appropriate best management </w:t>
      </w:r>
      <w:r w:rsidR="00066412">
        <w:t>practices</w:t>
      </w:r>
      <w:r w:rsidR="00CA0775">
        <w:t xml:space="preserve"> will be necessary </w:t>
      </w:r>
      <w:r w:rsidR="008F0CE1">
        <w:t xml:space="preserve">when </w:t>
      </w:r>
      <w:r w:rsidR="00CA0775">
        <w:t>project planning.</w:t>
      </w:r>
      <w:r w:rsidR="00CA385A">
        <w:t xml:space="preserve"> </w:t>
      </w:r>
      <w:r w:rsidRPr="0089769D">
        <w:t xml:space="preserve"> </w:t>
      </w:r>
    </w:p>
    <w:p w14:paraId="64106BA2" w14:textId="77777777" w:rsidR="00C47C3A" w:rsidRDefault="00C47C3A"/>
    <w:p w14:paraId="0CAED8B3" w14:textId="350DD8B5" w:rsidR="00CA0775" w:rsidRDefault="00CA0775">
      <w:r>
        <w:t xml:space="preserve">The first step of the four-step process involved determining which features should be included in the </w:t>
      </w:r>
      <w:r w:rsidR="00E02E0C">
        <w:t xml:space="preserve">Zonation </w:t>
      </w:r>
      <w:r>
        <w:t xml:space="preserve">model. The </w:t>
      </w:r>
      <w:r w:rsidR="00E1253A">
        <w:t>WRAPS</w:t>
      </w:r>
      <w:r>
        <w:t xml:space="preserve"> team</w:t>
      </w:r>
      <w:r w:rsidR="00CB20FD">
        <w:t xml:space="preserve"> decided on </w:t>
      </w:r>
      <w:r w:rsidR="00E1253A">
        <w:t>2</w:t>
      </w:r>
      <w:r w:rsidR="00CF6D9F">
        <w:t>8</w:t>
      </w:r>
      <w:r w:rsidR="00CB20FD">
        <w:t xml:space="preserve"> features (i.e., data layers), grouped within </w:t>
      </w:r>
      <w:r w:rsidR="00E1253A">
        <w:t>six</w:t>
      </w:r>
      <w:r w:rsidR="00CB20FD">
        <w:t xml:space="preserve"> components (Table 1).</w:t>
      </w:r>
      <w:r w:rsidR="00E02E0C">
        <w:t xml:space="preserve"> </w:t>
      </w:r>
      <w:r w:rsidR="00CF6D9F">
        <w:t xml:space="preserve">Data for the </w:t>
      </w:r>
      <w:proofErr w:type="gramStart"/>
      <w:r w:rsidR="00CF6D9F" w:rsidRPr="00CF6D9F">
        <w:rPr>
          <w:i/>
        </w:rPr>
        <w:t>Culturally</w:t>
      </w:r>
      <w:proofErr w:type="gramEnd"/>
      <w:r w:rsidR="00CF6D9F" w:rsidRPr="00CF6D9F">
        <w:rPr>
          <w:i/>
        </w:rPr>
        <w:t xml:space="preserve"> valuable lands</w:t>
      </w:r>
      <w:r w:rsidR="00CF6D9F">
        <w:t xml:space="preserve"> feature were not available, so this feature was excluded from analysis. </w:t>
      </w:r>
      <w:r w:rsidR="00E02E0C">
        <w:t xml:space="preserve">Each data layer was on the same grid with a resolution of 30 by 30m. We used high-resolution data to maximize </w:t>
      </w:r>
      <w:r w:rsidR="00B77351">
        <w:t xml:space="preserve">local </w:t>
      </w:r>
      <w:r w:rsidR="00E02E0C">
        <w:t xml:space="preserve">planning realism and for greater practicality in local government </w:t>
      </w:r>
      <w:r w:rsidR="00066412">
        <w:t>water resource</w:t>
      </w:r>
      <w:r w:rsidR="00E02E0C">
        <w:t xml:space="preserve"> planning and implementation.</w:t>
      </w:r>
    </w:p>
    <w:p w14:paraId="52FE404F" w14:textId="77777777" w:rsidR="00CB20FD" w:rsidRDefault="00CB20FD"/>
    <w:p w14:paraId="5CB86AF5" w14:textId="4735DEAA" w:rsidR="00CB20FD" w:rsidRDefault="00CB20FD" w:rsidP="00CB20FD">
      <w:r>
        <w:t xml:space="preserve">Weights </w:t>
      </w:r>
      <w:r w:rsidR="00E02E0C">
        <w:t>were</w:t>
      </w:r>
      <w:r>
        <w:t xml:space="preserve"> used to identify which features </w:t>
      </w:r>
      <w:r w:rsidR="00E02E0C">
        <w:t>were</w:t>
      </w:r>
      <w:r>
        <w:t xml:space="preserve"> valued more. Within the five-component healthy watershed framework, for example, water quality features could be weighted higher than biological features. The feature-specific weights used in </w:t>
      </w:r>
      <w:r w:rsidR="00E02E0C">
        <w:t>Zonation</w:t>
      </w:r>
      <w:r>
        <w:t xml:space="preserve"> were set using the analytic hierarchy process (AHP; Saaty and Peniwati 2007). A hierarchical survey </w:t>
      </w:r>
      <w:r w:rsidR="00E02E0C">
        <w:t xml:space="preserve">(components → features) </w:t>
      </w:r>
      <w:r>
        <w:t>comprised of pairwise comparisons was used to identify the preferences of a diverse group of individuals within the watershed. Each individual taking the survey used his or her judgment about the relative importance of all survey elements. The relative importance values included “equal,” “prefer,” and “strongly prefer.” Individual responses were aggregated with a geometric mean, and the pairwise comparison matrix was constructed to compute the feature-specific weights consistent with the AHP.</w:t>
      </w:r>
    </w:p>
    <w:p w14:paraId="03E0A8CD" w14:textId="77777777" w:rsidR="00CB20FD" w:rsidRDefault="00CB20FD"/>
    <w:p w14:paraId="2E9E65CF" w14:textId="47977F7C" w:rsidR="00F322B9" w:rsidRDefault="00C07611">
      <w:r>
        <w:t xml:space="preserve">The value models were developed using </w:t>
      </w:r>
      <w:r w:rsidR="002312CD">
        <w:t>Zonation</w:t>
      </w:r>
      <w:r w:rsidR="002355C4">
        <w:t xml:space="preserve"> software (Moilanen et al. 2009). Zonation produces a </w:t>
      </w:r>
      <w:r w:rsidR="002355C4" w:rsidRPr="00E02E0C">
        <w:t>nested</w:t>
      </w:r>
      <w:r w:rsidR="002355C4">
        <w:t xml:space="preserve"> hierarchy of </w:t>
      </w:r>
      <w:r w:rsidR="00066412">
        <w:t xml:space="preserve">spatial </w:t>
      </w:r>
      <w:r>
        <w:t>priorities. It</w:t>
      </w:r>
      <w:r w:rsidR="002355C4">
        <w:t xml:space="preserve"> begins </w:t>
      </w:r>
      <w:r>
        <w:t xml:space="preserve">with </w:t>
      </w:r>
      <w:r w:rsidR="002355C4">
        <w:t xml:space="preserve">the full landscape and iteratively removes </w:t>
      </w:r>
      <w:r w:rsidR="00E66EED">
        <w:t xml:space="preserve">cells </w:t>
      </w:r>
      <w:r w:rsidR="002355C4">
        <w:t xml:space="preserve">that contribute least to </w:t>
      </w:r>
      <w:r w:rsidR="00066412">
        <w:t>the objective</w:t>
      </w:r>
      <w:r w:rsidR="007D7B5D">
        <w:t>; therefore, the</w:t>
      </w:r>
      <w:r w:rsidR="002355C4" w:rsidRPr="0021472C">
        <w:t xml:space="preserve"> removal order is the </w:t>
      </w:r>
      <w:r w:rsidR="007D7B5D">
        <w:t xml:space="preserve">reverse order of the </w:t>
      </w:r>
      <w:r w:rsidR="00BB7764" w:rsidRPr="0021472C">
        <w:t xml:space="preserve">priority </w:t>
      </w:r>
      <w:r w:rsidR="002355C4" w:rsidRPr="0021472C">
        <w:t>rank</w:t>
      </w:r>
      <w:r w:rsidR="00157D2F">
        <w:t>ing</w:t>
      </w:r>
      <w:r w:rsidR="007D7B5D">
        <w:t>.</w:t>
      </w:r>
      <w:r w:rsidR="00E66EED" w:rsidRPr="00E66EED">
        <w:t xml:space="preserve"> </w:t>
      </w:r>
      <w:r w:rsidR="00E66EED">
        <w:t xml:space="preserve">Zonation assumes that the full watershed is available for </w:t>
      </w:r>
      <w:r w:rsidR="00066412">
        <w:t>consideration</w:t>
      </w:r>
      <w:r w:rsidR="00E66EED">
        <w:t xml:space="preserve">. In </w:t>
      </w:r>
      <w:r w:rsidR="00066412">
        <w:t xml:space="preserve">these </w:t>
      </w:r>
      <w:r w:rsidR="00E66EED">
        <w:t xml:space="preserve">models, the </w:t>
      </w:r>
      <w:r w:rsidR="00E66EED">
        <w:lastRenderedPageBreak/>
        <w:t xml:space="preserve">lakes were masked out prior to analysis. This focused the prioritization on the terrestrial parcels, in accordance with the </w:t>
      </w:r>
      <w:r w:rsidR="00066412">
        <w:t xml:space="preserve">protection </w:t>
      </w:r>
      <w:r w:rsidR="00E66EED">
        <w:t xml:space="preserve">and restoration goals of </w:t>
      </w:r>
      <w:r w:rsidR="002473EC">
        <w:t xml:space="preserve">the </w:t>
      </w:r>
      <w:r w:rsidR="00E1253A">
        <w:t>Mississippi River – Grand Rapids</w:t>
      </w:r>
      <w:r w:rsidR="002473EC">
        <w:t xml:space="preserve"> watershed</w:t>
      </w:r>
      <w:r w:rsidR="00E66EED">
        <w:t xml:space="preserve">. </w:t>
      </w:r>
      <w:r w:rsidR="00C951CF">
        <w:t>Zonation’s algorithms seek</w:t>
      </w:r>
      <w:r w:rsidR="00BB7764">
        <w:t xml:space="preserve"> maximal retention of weighted normalized </w:t>
      </w:r>
      <w:r w:rsidR="00066412">
        <w:t xml:space="preserve">landscape </w:t>
      </w:r>
      <w:r w:rsidR="00BB7764">
        <w:t xml:space="preserve">features. </w:t>
      </w:r>
    </w:p>
    <w:p w14:paraId="3DE9F57D" w14:textId="77777777" w:rsidR="00A0261A" w:rsidRDefault="00A0261A"/>
    <w:p w14:paraId="307FA61E" w14:textId="69722E00" w:rsidR="00930821" w:rsidRDefault="006C52B9">
      <w:r>
        <w:t>To produce a map that identified areas on the landscape that provide multiple benefits, we</w:t>
      </w:r>
      <w:r w:rsidR="00A0261A">
        <w:t xml:space="preserve"> used the</w:t>
      </w:r>
      <w:r w:rsidR="00930821">
        <w:t xml:space="preserve"> additive benefit function </w:t>
      </w:r>
      <w:r>
        <w:t>within</w:t>
      </w:r>
      <w:r w:rsidR="00A0261A">
        <w:t xml:space="preserve"> Zonation</w:t>
      </w:r>
      <w:r>
        <w:t>. This function</w:t>
      </w:r>
      <w:r w:rsidR="00A0261A">
        <w:t xml:space="preserve"> </w:t>
      </w:r>
      <w:r w:rsidR="00930821">
        <w:t xml:space="preserve">aggregates values by </w:t>
      </w:r>
      <w:r w:rsidR="00037058">
        <w:t>summation across features:</w:t>
      </w:r>
    </w:p>
    <w:p w14:paraId="2F89CF9E" w14:textId="77777777" w:rsidR="00930821" w:rsidRDefault="00930821"/>
    <w:p w14:paraId="22DF5D4C" w14:textId="073CE85C" w:rsidR="00930821" w:rsidRPr="00930821" w:rsidRDefault="00930821" w:rsidP="00930821">
      <w:proofErr w:type="gramStart"/>
      <w:r w:rsidRPr="00930821">
        <w:t>V(</w:t>
      </w:r>
      <w:proofErr w:type="gramEnd"/>
      <w:r w:rsidRPr="00930821">
        <w:t>P) = Σw</w:t>
      </w:r>
      <w:r w:rsidRPr="00930821">
        <w:rPr>
          <w:vertAlign w:val="subscript"/>
        </w:rPr>
        <w:t>j</w:t>
      </w:r>
      <w:r w:rsidR="00CD2A2E">
        <w:t>N</w:t>
      </w:r>
      <w:r w:rsidRPr="00930821">
        <w:rPr>
          <w:vertAlign w:val="subscript"/>
        </w:rPr>
        <w:t>j</w:t>
      </w:r>
      <w:r w:rsidRPr="00930821">
        <w:t>(P)</w:t>
      </w:r>
      <w:r w:rsidRPr="00930821">
        <w:rPr>
          <w:vertAlign w:val="superscript"/>
        </w:rPr>
        <w:t>z</w:t>
      </w:r>
      <w:r w:rsidRPr="00037058">
        <w:rPr>
          <w:vertAlign w:val="subscript"/>
        </w:rPr>
        <w:t>j</w:t>
      </w:r>
      <w:r w:rsidRPr="00930821">
        <w:t xml:space="preserve"> </w:t>
      </w:r>
    </w:p>
    <w:p w14:paraId="14DD9891" w14:textId="090D9F01" w:rsidR="00C951CF" w:rsidRDefault="00930821">
      <w:r>
        <w:t xml:space="preserve"> </w:t>
      </w:r>
    </w:p>
    <w:p w14:paraId="1DD31860" w14:textId="5C5BADBC" w:rsidR="00E66EED" w:rsidRDefault="00037058" w:rsidP="0056085F">
      <w:pPr>
        <w:pStyle w:val="NoSpacing"/>
      </w:pPr>
      <w:proofErr w:type="gramStart"/>
      <w:r>
        <w:t>where</w:t>
      </w:r>
      <w:proofErr w:type="gramEnd"/>
      <w:r>
        <w:t xml:space="preserve"> the value of a parcel </w:t>
      </w:r>
      <w:r w:rsidRPr="00037058">
        <w:rPr>
          <w:i/>
        </w:rPr>
        <w:t>V(P)</w:t>
      </w:r>
      <w:r>
        <w:t xml:space="preserve"> is equal to the summation of weighted </w:t>
      </w:r>
      <w:r w:rsidRPr="00037058">
        <w:rPr>
          <w:i/>
        </w:rPr>
        <w:t>w</w:t>
      </w:r>
      <w:r>
        <w:t xml:space="preserve"> </w:t>
      </w:r>
      <w:r w:rsidR="00CD2A2E">
        <w:t xml:space="preserve">normalized </w:t>
      </w:r>
      <w:r>
        <w:t xml:space="preserve">features of the parcel </w:t>
      </w:r>
      <w:r w:rsidR="00CD2A2E">
        <w:rPr>
          <w:i/>
        </w:rPr>
        <w:t>N</w:t>
      </w:r>
      <w:r w:rsidR="00CD2A2E" w:rsidRPr="00CD2A2E">
        <w:rPr>
          <w:i/>
          <w:vertAlign w:val="subscript"/>
        </w:rPr>
        <w:t>j</w:t>
      </w:r>
      <w:r w:rsidRPr="00037058">
        <w:rPr>
          <w:i/>
        </w:rPr>
        <w:t>(P)</w:t>
      </w:r>
      <w:r w:rsidR="0056085F">
        <w:rPr>
          <w:i/>
        </w:rPr>
        <w:t xml:space="preserve"> </w:t>
      </w:r>
      <w:r w:rsidR="002A1930">
        <w:t xml:space="preserve">to the power of </w:t>
      </w:r>
      <w:r w:rsidRPr="00037058">
        <w:rPr>
          <w:i/>
        </w:rPr>
        <w:t>z</w:t>
      </w:r>
      <w:r w:rsidR="0056085F">
        <w:t xml:space="preserve"> (set to 0.25 for all features).</w:t>
      </w:r>
    </w:p>
    <w:p w14:paraId="24C22356" w14:textId="77777777" w:rsidR="00E66EED" w:rsidRDefault="00E66EED"/>
    <w:p w14:paraId="5446D039" w14:textId="528E3E43" w:rsidR="002F06C1" w:rsidRDefault="00B23123">
      <w:r>
        <w:t xml:space="preserve">Additionally, Zonation allows ranking to be influenced by neighboring parcels, </w:t>
      </w:r>
      <w:r w:rsidR="00953466">
        <w:t xml:space="preserve">so </w:t>
      </w:r>
      <w:r>
        <w:t>that high</w:t>
      </w:r>
      <w:r w:rsidR="00953466">
        <w:t>ly</w:t>
      </w:r>
      <w:r>
        <w:t xml:space="preserve"> valued areas can be aggregated</w:t>
      </w:r>
      <w:r w:rsidR="006C52B9">
        <w:t>, and fragmentation of areas can be minimized</w:t>
      </w:r>
      <w:r>
        <w:t xml:space="preserve">. </w:t>
      </w:r>
      <w:r w:rsidR="00885672">
        <w:t xml:space="preserve">We </w:t>
      </w:r>
      <w:r w:rsidR="00953466">
        <w:t xml:space="preserve">utilized </w:t>
      </w:r>
      <w:r w:rsidR="00885672">
        <w:t>the distribution-</w:t>
      </w:r>
      <w:r w:rsidR="0014528B">
        <w:t>smoo</w:t>
      </w:r>
      <w:r w:rsidR="000F7336">
        <w:t>thing algorithm in Zonation, which assumes that fragment</w:t>
      </w:r>
      <w:r w:rsidR="00F01C60">
        <w:t xml:space="preserve">ation (low connectivity) </w:t>
      </w:r>
      <w:r w:rsidR="00A5121D">
        <w:t xml:space="preserve">generally </w:t>
      </w:r>
      <w:r w:rsidR="00F01C60">
        <w:t xml:space="preserve">should </w:t>
      </w:r>
      <w:r w:rsidR="000F7336">
        <w:t>be avoided for all features</w:t>
      </w:r>
      <w:r w:rsidR="00953466">
        <w:t>. Initial analyses indicate</w:t>
      </w:r>
      <w:r w:rsidR="006C52B9">
        <w:t>d</w:t>
      </w:r>
      <w:r w:rsidR="00953466">
        <w:t xml:space="preserve"> that </w:t>
      </w:r>
      <w:r w:rsidR="000F7336">
        <w:t xml:space="preserve">a </w:t>
      </w:r>
      <w:r w:rsidR="00D365E7">
        <w:t xml:space="preserve">connectivity </w:t>
      </w:r>
      <w:r w:rsidR="000F7336">
        <w:t>distance of 200m</w:t>
      </w:r>
      <w:r w:rsidR="00953466">
        <w:t xml:space="preserve"> </w:t>
      </w:r>
      <w:r w:rsidR="00A36DBA">
        <w:t>may</w:t>
      </w:r>
      <w:r w:rsidR="00953466">
        <w:t xml:space="preserve"> </w:t>
      </w:r>
      <w:r w:rsidR="003D4FA0">
        <w:t xml:space="preserve">be </w:t>
      </w:r>
      <w:r w:rsidR="00953466">
        <w:t xml:space="preserve">appropriate for </w:t>
      </w:r>
      <w:r w:rsidR="00066412">
        <w:t xml:space="preserve">local government </w:t>
      </w:r>
      <w:r w:rsidR="00A36DBA">
        <w:t xml:space="preserve">efforts targeted at </w:t>
      </w:r>
      <w:r w:rsidR="00953466">
        <w:t>the watershed scale</w:t>
      </w:r>
      <w:r w:rsidR="000F7336">
        <w:t xml:space="preserve">. We found that very small </w:t>
      </w:r>
      <w:r w:rsidR="00D365E7">
        <w:t>connectivity</w:t>
      </w:r>
      <w:r w:rsidR="000F7336">
        <w:t xml:space="preserve"> distances made no difference in prioritization</w:t>
      </w:r>
      <w:r w:rsidR="00953466">
        <w:t>,</w:t>
      </w:r>
      <w:r w:rsidR="000F7336">
        <w:t xml:space="preserve"> </w:t>
      </w:r>
      <w:r w:rsidR="00BA70F7">
        <w:t xml:space="preserve">since </w:t>
      </w:r>
      <w:r w:rsidR="00D365E7">
        <w:t xml:space="preserve">the </w:t>
      </w:r>
      <w:r w:rsidR="00F01C60">
        <w:t>connectivity effect d</w:t>
      </w:r>
      <w:r w:rsidR="00A5121D">
        <w:t xml:space="preserve">id not </w:t>
      </w:r>
      <w:r w:rsidR="00953466">
        <w:t xml:space="preserve">extend </w:t>
      </w:r>
      <w:r w:rsidR="00A5121D">
        <w:t>very far</w:t>
      </w:r>
      <w:r w:rsidR="00F01C60">
        <w:t xml:space="preserve">, and very large </w:t>
      </w:r>
      <w:r w:rsidR="00BA70F7">
        <w:t>connectivity</w:t>
      </w:r>
      <w:r w:rsidR="00F01C60">
        <w:t xml:space="preserve"> distances aggregated </w:t>
      </w:r>
      <w:r w:rsidR="006C52B9">
        <w:t xml:space="preserve">cells </w:t>
      </w:r>
      <w:r w:rsidR="00F01C60">
        <w:t xml:space="preserve">across </w:t>
      </w:r>
      <w:r w:rsidR="00953466">
        <w:t xml:space="preserve">unrealistically </w:t>
      </w:r>
      <w:r w:rsidR="00BA70F7">
        <w:t>large area</w:t>
      </w:r>
      <w:r w:rsidR="00A5121D">
        <w:t>s</w:t>
      </w:r>
      <w:r w:rsidR="00F01C60">
        <w:t xml:space="preserve">. </w:t>
      </w:r>
      <w:r w:rsidR="00D365E7">
        <w:t xml:space="preserve">We also found that across a modest range of </w:t>
      </w:r>
      <w:r w:rsidR="00BA70F7">
        <w:t xml:space="preserve">connectivity </w:t>
      </w:r>
      <w:r w:rsidR="00D365E7">
        <w:t xml:space="preserve">distances the results were minor. </w:t>
      </w:r>
    </w:p>
    <w:p w14:paraId="3D2AC3F2" w14:textId="77777777" w:rsidR="00C5245B" w:rsidRDefault="00C5245B"/>
    <w:p w14:paraId="2CABE372" w14:textId="74985839" w:rsidR="00C5245B" w:rsidRDefault="00C5245B">
      <w:r>
        <w:t xml:space="preserve">In addition, a survey was provided to citizens and civic leaders to identify their preferences about potential </w:t>
      </w:r>
      <w:r w:rsidR="00B8124B">
        <w:t>stewardship activities within the watershed.</w:t>
      </w:r>
    </w:p>
    <w:p w14:paraId="0EBB3FF5" w14:textId="77777777" w:rsidR="00FF14AF" w:rsidRDefault="00FF14AF"/>
    <w:p w14:paraId="4110DA3B" w14:textId="77777777" w:rsidR="002F06C1" w:rsidRDefault="002F06C1"/>
    <w:p w14:paraId="57D3CFB6" w14:textId="563F6DE7" w:rsidR="009279ED" w:rsidRPr="009129AA" w:rsidRDefault="009279ED" w:rsidP="009279ED">
      <w:pPr>
        <w:rPr>
          <w:i/>
        </w:rPr>
      </w:pPr>
      <w:r w:rsidRPr="009129AA">
        <w:rPr>
          <w:i/>
        </w:rPr>
        <w:t>References</w:t>
      </w:r>
    </w:p>
    <w:p w14:paraId="73D45F8B" w14:textId="77777777" w:rsidR="009279ED" w:rsidRDefault="009279ED" w:rsidP="009279ED"/>
    <w:p w14:paraId="35623CF3" w14:textId="77777777" w:rsidR="009279ED" w:rsidRDefault="009279ED" w:rsidP="009279ED">
      <w:r w:rsidRPr="009129AA">
        <w:t>Moilanen, A., H. Kujala, and J. Leathwick. 2009. The Zonation framework and software for conservation prioritization. Pages 196-210 in A. Moilanen, K. A. Wilson, and H. P. Possingham, editors. Spatial conservation prioritization: quantitative methods and computational tools. Oxford University Press, Oxford, UK.</w:t>
      </w:r>
    </w:p>
    <w:p w14:paraId="2546C57E" w14:textId="77777777" w:rsidR="009279ED" w:rsidRDefault="009279ED" w:rsidP="009279ED"/>
    <w:p w14:paraId="27133683" w14:textId="77777777" w:rsidR="009279ED" w:rsidRPr="009129AA" w:rsidRDefault="009279ED" w:rsidP="009279ED">
      <w:r w:rsidRPr="009129AA">
        <w:t>Saaty, T</w:t>
      </w:r>
      <w:r>
        <w:t>.L., and K. Peniwati. 2007</w:t>
      </w:r>
      <w:r w:rsidRPr="009129AA">
        <w:t>. Group decision-making: Drawing out and reconciling differences. Pittsburgh, PA: RWS Publications.</w:t>
      </w:r>
    </w:p>
    <w:p w14:paraId="271F093F" w14:textId="77777777" w:rsidR="009279ED" w:rsidRDefault="009279ED" w:rsidP="009279ED"/>
    <w:p w14:paraId="545F0665" w14:textId="654878F9" w:rsidR="00FF14AF" w:rsidRDefault="00FF14AF">
      <w:r>
        <w:br w:type="page"/>
      </w:r>
    </w:p>
    <w:p w14:paraId="324A0ECE" w14:textId="1A0EC00A" w:rsidR="00CF6D9F" w:rsidRDefault="00FF14AF" w:rsidP="00CF6D9F">
      <w:r>
        <w:lastRenderedPageBreak/>
        <w:t xml:space="preserve">Table 1. </w:t>
      </w:r>
      <w:r w:rsidR="00CF6D9F">
        <w:t>Descriptions for features (i.e., data layers)</w:t>
      </w:r>
      <w:r w:rsidRPr="00FF14AF">
        <w:t xml:space="preserve"> used in land prioritization value models.</w:t>
      </w:r>
    </w:p>
    <w:p w14:paraId="2EC97269" w14:textId="77777777" w:rsidR="00CF6D9F" w:rsidRPr="00D000FC" w:rsidRDefault="00CF6D9F" w:rsidP="00CF6D9F">
      <w:pPr>
        <w:rPr>
          <w:b/>
          <w:sz w:val="16"/>
          <w:szCs w:val="16"/>
        </w:rPr>
      </w:pPr>
    </w:p>
    <w:tbl>
      <w:tblPr>
        <w:tblStyle w:val="TableGrid"/>
        <w:tblW w:w="9360" w:type="dxa"/>
        <w:jc w:val="center"/>
        <w:tblLook w:val="04A0" w:firstRow="1" w:lastRow="0" w:firstColumn="1" w:lastColumn="0" w:noHBand="0" w:noVBand="1"/>
      </w:tblPr>
      <w:tblGrid>
        <w:gridCol w:w="3672"/>
        <w:gridCol w:w="5688"/>
      </w:tblGrid>
      <w:tr w:rsidR="00CF6D9F" w:rsidRPr="00735E64" w14:paraId="6529F215" w14:textId="77777777" w:rsidTr="006768BA">
        <w:trPr>
          <w:trHeight w:hRule="exact" w:val="360"/>
          <w:jc w:val="center"/>
        </w:trPr>
        <w:tc>
          <w:tcPr>
            <w:tcW w:w="3672" w:type="dxa"/>
            <w:shd w:val="clear" w:color="auto" w:fill="BFBFBF" w:themeFill="background1" w:themeFillShade="BF"/>
            <w:vAlign w:val="center"/>
          </w:tcPr>
          <w:p w14:paraId="5E26D544" w14:textId="77777777" w:rsidR="00CF6D9F" w:rsidRPr="00735E64" w:rsidRDefault="00CF6D9F" w:rsidP="006768BA">
            <w:pPr>
              <w:rPr>
                <w:b/>
                <w:sz w:val="24"/>
                <w:szCs w:val="24"/>
              </w:rPr>
            </w:pPr>
            <w:r w:rsidRPr="00735E64">
              <w:rPr>
                <w:b/>
                <w:sz w:val="24"/>
                <w:szCs w:val="24"/>
              </w:rPr>
              <w:t>Objective</w:t>
            </w:r>
          </w:p>
        </w:tc>
        <w:tc>
          <w:tcPr>
            <w:tcW w:w="5688" w:type="dxa"/>
            <w:shd w:val="clear" w:color="auto" w:fill="BFBFBF" w:themeFill="background1" w:themeFillShade="BF"/>
            <w:vAlign w:val="center"/>
          </w:tcPr>
          <w:p w14:paraId="12D08924" w14:textId="77777777" w:rsidR="00CF6D9F" w:rsidRPr="00735E64" w:rsidRDefault="00CF6D9F" w:rsidP="006768BA">
            <w:pPr>
              <w:rPr>
                <w:b/>
                <w:sz w:val="24"/>
                <w:szCs w:val="24"/>
              </w:rPr>
            </w:pPr>
            <w:r w:rsidRPr="00735E64">
              <w:rPr>
                <w:b/>
                <w:sz w:val="24"/>
                <w:szCs w:val="24"/>
              </w:rPr>
              <w:t>Description</w:t>
            </w:r>
          </w:p>
        </w:tc>
      </w:tr>
      <w:tr w:rsidR="00CF6D9F" w:rsidRPr="00735E64" w14:paraId="4694AD68" w14:textId="77777777" w:rsidTr="006768BA">
        <w:trPr>
          <w:trHeight w:hRule="exact" w:val="360"/>
          <w:jc w:val="center"/>
        </w:trPr>
        <w:tc>
          <w:tcPr>
            <w:tcW w:w="9360" w:type="dxa"/>
            <w:gridSpan w:val="2"/>
            <w:shd w:val="clear" w:color="auto" w:fill="F2F2F2" w:themeFill="background1" w:themeFillShade="F2"/>
            <w:vAlign w:val="center"/>
          </w:tcPr>
          <w:p w14:paraId="1538FED3" w14:textId="77777777" w:rsidR="00CF6D9F" w:rsidRPr="00735E64" w:rsidRDefault="00CF6D9F" w:rsidP="006768BA">
            <w:pPr>
              <w:rPr>
                <w:sz w:val="24"/>
                <w:szCs w:val="24"/>
              </w:rPr>
            </w:pPr>
            <w:r w:rsidRPr="00735E64">
              <w:rPr>
                <w:b/>
                <w:sz w:val="24"/>
                <w:szCs w:val="24"/>
              </w:rPr>
              <w:t xml:space="preserve">Protect or Improve </w:t>
            </w:r>
            <w:r>
              <w:rPr>
                <w:b/>
                <w:sz w:val="24"/>
                <w:szCs w:val="24"/>
              </w:rPr>
              <w:t>Waters of Concern</w:t>
            </w:r>
          </w:p>
        </w:tc>
      </w:tr>
      <w:tr w:rsidR="00CF6D9F" w:rsidRPr="00735E64" w14:paraId="65C9F5D4" w14:textId="77777777" w:rsidTr="00090E0C">
        <w:trPr>
          <w:trHeight w:val="1223"/>
          <w:jc w:val="center"/>
        </w:trPr>
        <w:tc>
          <w:tcPr>
            <w:tcW w:w="3672" w:type="dxa"/>
            <w:vAlign w:val="center"/>
          </w:tcPr>
          <w:p w14:paraId="50CD56EE" w14:textId="77777777" w:rsidR="00CF6D9F" w:rsidRPr="00735E64" w:rsidRDefault="00CF6D9F" w:rsidP="006768BA">
            <w:pPr>
              <w:ind w:left="270"/>
              <w:rPr>
                <w:sz w:val="24"/>
                <w:szCs w:val="24"/>
              </w:rPr>
            </w:pPr>
            <w:r w:rsidRPr="00735E64">
              <w:rPr>
                <w:i/>
                <w:sz w:val="24"/>
                <w:szCs w:val="24"/>
              </w:rPr>
              <w:t>Focus on</w:t>
            </w:r>
            <w:r w:rsidRPr="00735E64">
              <w:rPr>
                <w:sz w:val="24"/>
                <w:szCs w:val="24"/>
              </w:rPr>
              <w:t xml:space="preserve"> Impaired waters</w:t>
            </w:r>
          </w:p>
        </w:tc>
        <w:tc>
          <w:tcPr>
            <w:tcW w:w="5688" w:type="dxa"/>
            <w:vAlign w:val="center"/>
          </w:tcPr>
          <w:p w14:paraId="708CD4BB" w14:textId="77777777" w:rsidR="00CF6D9F" w:rsidRPr="00735E64" w:rsidRDefault="00CF6D9F" w:rsidP="006768BA">
            <w:pPr>
              <w:rPr>
                <w:sz w:val="24"/>
                <w:szCs w:val="24"/>
              </w:rPr>
            </w:pPr>
            <w:r w:rsidRPr="00735E64">
              <w:rPr>
                <w:sz w:val="24"/>
                <w:szCs w:val="24"/>
              </w:rPr>
              <w:t xml:space="preserve">Catchments </w:t>
            </w:r>
            <w:r>
              <w:rPr>
                <w:sz w:val="24"/>
                <w:szCs w:val="24"/>
              </w:rPr>
              <w:t xml:space="preserve">(i.e., drainage basins) </w:t>
            </w:r>
            <w:r w:rsidRPr="00735E64">
              <w:rPr>
                <w:sz w:val="24"/>
                <w:szCs w:val="24"/>
              </w:rPr>
              <w:t>upstream</w:t>
            </w:r>
            <w:r>
              <w:rPr>
                <w:sz w:val="24"/>
                <w:szCs w:val="24"/>
              </w:rPr>
              <w:t xml:space="preserve"> of aquatic life impaired lakes </w:t>
            </w:r>
            <w:r w:rsidRPr="00735E64">
              <w:rPr>
                <w:sz w:val="24"/>
                <w:szCs w:val="24"/>
              </w:rPr>
              <w:t>within the watershed. Identified as impaired by the Minnesota Pollution Control Agency</w:t>
            </w:r>
            <w:r>
              <w:rPr>
                <w:sz w:val="24"/>
                <w:szCs w:val="24"/>
              </w:rPr>
              <w:t xml:space="preserve"> (MPCA)</w:t>
            </w:r>
            <w:r w:rsidRPr="00735E64">
              <w:rPr>
                <w:sz w:val="24"/>
                <w:szCs w:val="24"/>
              </w:rPr>
              <w:t>.</w:t>
            </w:r>
          </w:p>
        </w:tc>
      </w:tr>
      <w:tr w:rsidR="00CF6D9F" w:rsidRPr="00735E64" w14:paraId="2C1ADF56" w14:textId="77777777" w:rsidTr="00090E0C">
        <w:trPr>
          <w:trHeight w:val="980"/>
          <w:jc w:val="center"/>
        </w:trPr>
        <w:tc>
          <w:tcPr>
            <w:tcW w:w="3672" w:type="dxa"/>
            <w:vAlign w:val="center"/>
          </w:tcPr>
          <w:p w14:paraId="0FE8B570" w14:textId="77777777" w:rsidR="00CF6D9F" w:rsidRPr="00735E64" w:rsidRDefault="00CF6D9F" w:rsidP="006768BA">
            <w:pPr>
              <w:ind w:left="270"/>
              <w:rPr>
                <w:sz w:val="24"/>
                <w:szCs w:val="24"/>
              </w:rPr>
            </w:pPr>
            <w:r w:rsidRPr="00735E64">
              <w:rPr>
                <w:i/>
                <w:sz w:val="24"/>
                <w:szCs w:val="24"/>
              </w:rPr>
              <w:t>Focus on</w:t>
            </w:r>
            <w:r w:rsidRPr="00735E64">
              <w:rPr>
                <w:sz w:val="24"/>
                <w:szCs w:val="24"/>
              </w:rPr>
              <w:t xml:space="preserve"> Catchments with high pollution</w:t>
            </w:r>
          </w:p>
        </w:tc>
        <w:tc>
          <w:tcPr>
            <w:tcW w:w="5688" w:type="dxa"/>
            <w:vAlign w:val="center"/>
          </w:tcPr>
          <w:p w14:paraId="6D8540FB" w14:textId="77777777" w:rsidR="00CF6D9F" w:rsidRPr="00735E64" w:rsidRDefault="00CF6D9F" w:rsidP="006768BA">
            <w:pPr>
              <w:rPr>
                <w:sz w:val="24"/>
                <w:szCs w:val="24"/>
              </w:rPr>
            </w:pPr>
            <w:r w:rsidRPr="00735E64">
              <w:rPr>
                <w:sz w:val="24"/>
                <w:szCs w:val="24"/>
              </w:rPr>
              <w:t>Estimated total suspended solids, total nitrogen, and total phosphorus by catchment as de</w:t>
            </w:r>
            <w:r>
              <w:rPr>
                <w:sz w:val="24"/>
                <w:szCs w:val="24"/>
              </w:rPr>
              <w:t>termined by hydrological models. Source: MPCA HSPF model.</w:t>
            </w:r>
          </w:p>
        </w:tc>
      </w:tr>
      <w:tr w:rsidR="00CF6D9F" w:rsidRPr="00735E64" w14:paraId="104875B3" w14:textId="77777777" w:rsidTr="00090E0C">
        <w:trPr>
          <w:trHeight w:val="620"/>
          <w:jc w:val="center"/>
        </w:trPr>
        <w:tc>
          <w:tcPr>
            <w:tcW w:w="3672" w:type="dxa"/>
            <w:vAlign w:val="center"/>
          </w:tcPr>
          <w:p w14:paraId="1DF6AD5A" w14:textId="77777777" w:rsidR="00CF6D9F" w:rsidRPr="00735E64" w:rsidRDefault="00CF6D9F" w:rsidP="006768BA">
            <w:pPr>
              <w:ind w:left="270"/>
              <w:rPr>
                <w:sz w:val="24"/>
                <w:szCs w:val="24"/>
              </w:rPr>
            </w:pPr>
            <w:r w:rsidRPr="00735E64">
              <w:rPr>
                <w:i/>
                <w:sz w:val="24"/>
                <w:szCs w:val="24"/>
              </w:rPr>
              <w:t>Focus on</w:t>
            </w:r>
            <w:r w:rsidRPr="00735E64">
              <w:rPr>
                <w:sz w:val="24"/>
                <w:szCs w:val="24"/>
              </w:rPr>
              <w:t xml:space="preserve"> Catchments of lakes with declining water quality</w:t>
            </w:r>
          </w:p>
        </w:tc>
        <w:tc>
          <w:tcPr>
            <w:tcW w:w="5688" w:type="dxa"/>
            <w:vAlign w:val="center"/>
          </w:tcPr>
          <w:p w14:paraId="1B6517A3" w14:textId="77777777" w:rsidR="00CF6D9F" w:rsidRPr="00735E64" w:rsidRDefault="00CF6D9F" w:rsidP="006768BA">
            <w:pPr>
              <w:rPr>
                <w:sz w:val="24"/>
                <w:szCs w:val="24"/>
              </w:rPr>
            </w:pPr>
            <w:r w:rsidRPr="00735E64">
              <w:rPr>
                <w:sz w:val="24"/>
                <w:szCs w:val="24"/>
              </w:rPr>
              <w:t>Lakes where long-term data suggest declining water quality.</w:t>
            </w:r>
          </w:p>
        </w:tc>
      </w:tr>
      <w:tr w:rsidR="00CF6D9F" w:rsidRPr="00735E64" w14:paraId="7F43DDD5" w14:textId="77777777" w:rsidTr="00090E0C">
        <w:trPr>
          <w:trHeight w:val="1250"/>
          <w:jc w:val="center"/>
        </w:trPr>
        <w:tc>
          <w:tcPr>
            <w:tcW w:w="3672" w:type="dxa"/>
            <w:vAlign w:val="center"/>
          </w:tcPr>
          <w:p w14:paraId="46D81152" w14:textId="77777777" w:rsidR="00CF6D9F" w:rsidRPr="00735E64" w:rsidRDefault="00CF6D9F" w:rsidP="006768BA">
            <w:pPr>
              <w:ind w:left="270"/>
              <w:rPr>
                <w:i/>
              </w:rPr>
            </w:pPr>
            <w:r w:rsidRPr="00735E64">
              <w:rPr>
                <w:i/>
                <w:sz w:val="24"/>
                <w:szCs w:val="24"/>
              </w:rPr>
              <w:t>Focus on</w:t>
            </w:r>
            <w:r w:rsidRPr="00735E64">
              <w:rPr>
                <w:sz w:val="24"/>
                <w:szCs w:val="24"/>
              </w:rPr>
              <w:t xml:space="preserve"> Catchments </w:t>
            </w:r>
            <w:r>
              <w:rPr>
                <w:sz w:val="24"/>
                <w:szCs w:val="24"/>
              </w:rPr>
              <w:t>of lakes vulnerable to nutrient addition</w:t>
            </w:r>
          </w:p>
        </w:tc>
        <w:tc>
          <w:tcPr>
            <w:tcW w:w="5688" w:type="dxa"/>
            <w:vAlign w:val="center"/>
          </w:tcPr>
          <w:p w14:paraId="6A1D4097" w14:textId="77777777" w:rsidR="00CF6D9F" w:rsidRPr="00735E64" w:rsidRDefault="00CF6D9F" w:rsidP="006768BA">
            <w:r w:rsidRPr="00735E64">
              <w:rPr>
                <w:sz w:val="24"/>
                <w:szCs w:val="24"/>
              </w:rPr>
              <w:t>The relative</w:t>
            </w:r>
            <w:r>
              <w:rPr>
                <w:sz w:val="24"/>
                <w:szCs w:val="24"/>
              </w:rPr>
              <w:t xml:space="preserve"> susceptibility of a lake to phosphorus pollution (based on lake morphology and catchment hydrology). Source: Lakes of phosphorus sensitivity significance (MPCA and DNR).</w:t>
            </w:r>
          </w:p>
        </w:tc>
      </w:tr>
      <w:tr w:rsidR="00CF6D9F" w:rsidRPr="00735E64" w14:paraId="7FE2C00B" w14:textId="77777777" w:rsidTr="00090E0C">
        <w:trPr>
          <w:trHeight w:val="350"/>
          <w:jc w:val="center"/>
        </w:trPr>
        <w:tc>
          <w:tcPr>
            <w:tcW w:w="3672" w:type="dxa"/>
            <w:vAlign w:val="center"/>
          </w:tcPr>
          <w:p w14:paraId="69A233AE" w14:textId="77777777" w:rsidR="00CF6D9F" w:rsidRPr="00735E64" w:rsidRDefault="00CF6D9F" w:rsidP="006768BA">
            <w:pPr>
              <w:ind w:left="270"/>
              <w:rPr>
                <w:sz w:val="24"/>
                <w:szCs w:val="24"/>
              </w:rPr>
            </w:pPr>
            <w:r w:rsidRPr="00735E64">
              <w:rPr>
                <w:i/>
                <w:sz w:val="24"/>
                <w:szCs w:val="24"/>
              </w:rPr>
              <w:t>Protect or Restore</w:t>
            </w:r>
            <w:r w:rsidRPr="00735E64">
              <w:rPr>
                <w:sz w:val="24"/>
                <w:szCs w:val="24"/>
              </w:rPr>
              <w:t xml:space="preserve"> Shoreland</w:t>
            </w:r>
          </w:p>
        </w:tc>
        <w:tc>
          <w:tcPr>
            <w:tcW w:w="5688" w:type="dxa"/>
            <w:vAlign w:val="center"/>
          </w:tcPr>
          <w:p w14:paraId="0EA58B6E" w14:textId="77777777" w:rsidR="00CF6D9F" w:rsidRPr="00735E64" w:rsidRDefault="00CF6D9F" w:rsidP="006768BA">
            <w:pPr>
              <w:rPr>
                <w:sz w:val="24"/>
                <w:szCs w:val="24"/>
              </w:rPr>
            </w:pPr>
            <w:r w:rsidRPr="00735E64">
              <w:rPr>
                <w:sz w:val="24"/>
                <w:szCs w:val="24"/>
              </w:rPr>
              <w:t>Land within 1000 feet of lake shoreline.</w:t>
            </w:r>
            <w:r>
              <w:rPr>
                <w:sz w:val="24"/>
                <w:szCs w:val="24"/>
              </w:rPr>
              <w:t xml:space="preserve"> </w:t>
            </w:r>
          </w:p>
        </w:tc>
      </w:tr>
      <w:tr w:rsidR="00CF6D9F" w:rsidRPr="00735E64" w14:paraId="7B42A34E" w14:textId="77777777" w:rsidTr="006768BA">
        <w:trPr>
          <w:jc w:val="center"/>
        </w:trPr>
        <w:tc>
          <w:tcPr>
            <w:tcW w:w="3672" w:type="dxa"/>
            <w:vAlign w:val="center"/>
          </w:tcPr>
          <w:p w14:paraId="38EE51F8" w14:textId="77777777" w:rsidR="00CF6D9F" w:rsidRPr="00735E64" w:rsidRDefault="00CF6D9F" w:rsidP="006768BA">
            <w:pPr>
              <w:ind w:left="246"/>
              <w:rPr>
                <w:i/>
              </w:rPr>
            </w:pPr>
            <w:r w:rsidRPr="00735E64">
              <w:rPr>
                <w:i/>
                <w:sz w:val="24"/>
                <w:szCs w:val="24"/>
              </w:rPr>
              <w:t>Focus on</w:t>
            </w:r>
            <w:r w:rsidRPr="00735E64">
              <w:rPr>
                <w:sz w:val="24"/>
                <w:szCs w:val="24"/>
              </w:rPr>
              <w:t xml:space="preserve"> Catchments </w:t>
            </w:r>
            <w:r>
              <w:rPr>
                <w:sz w:val="24"/>
                <w:szCs w:val="24"/>
              </w:rPr>
              <w:t>with altered hydrology</w:t>
            </w:r>
          </w:p>
        </w:tc>
        <w:tc>
          <w:tcPr>
            <w:tcW w:w="5688" w:type="dxa"/>
            <w:vAlign w:val="center"/>
          </w:tcPr>
          <w:p w14:paraId="29CB6732" w14:textId="77777777" w:rsidR="00CF6D9F" w:rsidRPr="00735E64" w:rsidRDefault="00CF6D9F" w:rsidP="006768BA">
            <w:r w:rsidRPr="00FD603E">
              <w:rPr>
                <w:sz w:val="24"/>
                <w:szCs w:val="24"/>
              </w:rPr>
              <w:t>In small watersheds</w:t>
            </w:r>
            <w:r>
              <w:rPr>
                <w:sz w:val="24"/>
                <w:szCs w:val="24"/>
              </w:rPr>
              <w:t xml:space="preserve"> or catchments</w:t>
            </w:r>
            <w:r w:rsidRPr="00FD603E">
              <w:rPr>
                <w:sz w:val="24"/>
                <w:szCs w:val="24"/>
              </w:rPr>
              <w:t xml:space="preserve"> with </w:t>
            </w:r>
            <w:r>
              <w:rPr>
                <w:sz w:val="24"/>
                <w:szCs w:val="24"/>
              </w:rPr>
              <w:t xml:space="preserve">greater than </w:t>
            </w:r>
            <w:r w:rsidRPr="00FD603E">
              <w:rPr>
                <w:sz w:val="24"/>
                <w:szCs w:val="24"/>
              </w:rPr>
              <w:t xml:space="preserve">60% open land </w:t>
            </w:r>
            <w:r>
              <w:rPr>
                <w:sz w:val="24"/>
                <w:szCs w:val="24"/>
              </w:rPr>
              <w:t xml:space="preserve">or covered with young trees </w:t>
            </w:r>
            <w:r w:rsidRPr="00FD603E">
              <w:rPr>
                <w:sz w:val="24"/>
                <w:szCs w:val="24"/>
              </w:rPr>
              <w:t xml:space="preserve">there is marked increase in runoff rates. </w:t>
            </w:r>
            <w:r w:rsidRPr="00395920">
              <w:rPr>
                <w:sz w:val="24"/>
                <w:szCs w:val="24"/>
              </w:rPr>
              <w:t xml:space="preserve">Source: </w:t>
            </w:r>
            <w:r>
              <w:rPr>
                <w:sz w:val="24"/>
                <w:szCs w:val="24"/>
              </w:rPr>
              <w:t xml:space="preserve">based on USDA Forest Service research of Sandy Verry; Mitch Brinks’s analysis. </w:t>
            </w:r>
          </w:p>
        </w:tc>
      </w:tr>
    </w:tbl>
    <w:p w14:paraId="467FE5BD" w14:textId="77777777" w:rsidR="00CF6D9F" w:rsidRDefault="00CF6D9F" w:rsidP="00CF6D9F"/>
    <w:tbl>
      <w:tblPr>
        <w:tblStyle w:val="TableGrid"/>
        <w:tblW w:w="9360" w:type="dxa"/>
        <w:jc w:val="center"/>
        <w:tblLook w:val="04A0" w:firstRow="1" w:lastRow="0" w:firstColumn="1" w:lastColumn="0" w:noHBand="0" w:noVBand="1"/>
      </w:tblPr>
      <w:tblGrid>
        <w:gridCol w:w="3672"/>
        <w:gridCol w:w="5688"/>
      </w:tblGrid>
      <w:tr w:rsidR="00CF6D9F" w:rsidRPr="00735E64" w14:paraId="39912CB9" w14:textId="77777777" w:rsidTr="006768BA">
        <w:trPr>
          <w:trHeight w:hRule="exact" w:val="360"/>
          <w:jc w:val="center"/>
        </w:trPr>
        <w:tc>
          <w:tcPr>
            <w:tcW w:w="9360" w:type="dxa"/>
            <w:gridSpan w:val="2"/>
            <w:shd w:val="clear" w:color="auto" w:fill="F2F2F2" w:themeFill="background1" w:themeFillShade="F2"/>
            <w:vAlign w:val="center"/>
          </w:tcPr>
          <w:p w14:paraId="339D6DFC" w14:textId="77777777" w:rsidR="00CF6D9F" w:rsidRPr="00735E64" w:rsidRDefault="00CF6D9F" w:rsidP="006768BA">
            <w:pPr>
              <w:rPr>
                <w:b/>
                <w:sz w:val="24"/>
                <w:szCs w:val="24"/>
              </w:rPr>
            </w:pPr>
            <w:r w:rsidRPr="00735E64">
              <w:rPr>
                <w:b/>
                <w:sz w:val="24"/>
                <w:szCs w:val="24"/>
              </w:rPr>
              <w:t xml:space="preserve">Reduce Erosion </w:t>
            </w:r>
            <w:r>
              <w:rPr>
                <w:b/>
                <w:sz w:val="24"/>
                <w:szCs w:val="24"/>
              </w:rPr>
              <w:t>&amp; Runoff</w:t>
            </w:r>
          </w:p>
        </w:tc>
      </w:tr>
      <w:tr w:rsidR="00CF6D9F" w:rsidRPr="00735E64" w14:paraId="36A53961" w14:textId="77777777" w:rsidTr="00090E0C">
        <w:trPr>
          <w:trHeight w:val="647"/>
          <w:jc w:val="center"/>
        </w:trPr>
        <w:tc>
          <w:tcPr>
            <w:tcW w:w="3672" w:type="dxa"/>
            <w:vAlign w:val="center"/>
          </w:tcPr>
          <w:p w14:paraId="116D7653" w14:textId="77777777" w:rsidR="00CF6D9F" w:rsidRPr="00735E64" w:rsidRDefault="00CF6D9F" w:rsidP="006768BA">
            <w:pPr>
              <w:ind w:left="270"/>
              <w:rPr>
                <w:sz w:val="24"/>
                <w:szCs w:val="24"/>
              </w:rPr>
            </w:pPr>
            <w:r w:rsidRPr="00735E64">
              <w:rPr>
                <w:i/>
                <w:sz w:val="24"/>
                <w:szCs w:val="24"/>
              </w:rPr>
              <w:t>Focus on</w:t>
            </w:r>
            <w:r w:rsidRPr="00735E64">
              <w:rPr>
                <w:sz w:val="24"/>
                <w:szCs w:val="24"/>
              </w:rPr>
              <w:t xml:space="preserve"> Areas with high erosive potential</w:t>
            </w:r>
          </w:p>
        </w:tc>
        <w:tc>
          <w:tcPr>
            <w:tcW w:w="5688" w:type="dxa"/>
            <w:vAlign w:val="center"/>
          </w:tcPr>
          <w:p w14:paraId="2F60FBB6" w14:textId="77777777" w:rsidR="00CF6D9F" w:rsidRPr="00735E64" w:rsidRDefault="00CF6D9F" w:rsidP="006768BA">
            <w:pPr>
              <w:rPr>
                <w:sz w:val="24"/>
                <w:szCs w:val="24"/>
              </w:rPr>
            </w:pPr>
            <w:r w:rsidRPr="00735E64">
              <w:rPr>
                <w:sz w:val="24"/>
                <w:szCs w:val="24"/>
              </w:rPr>
              <w:t>Stream Power index: This is an index of the channelized flow erosive potential. Calculated from LiDAR data.</w:t>
            </w:r>
            <w:r>
              <w:rPr>
                <w:sz w:val="24"/>
                <w:szCs w:val="24"/>
              </w:rPr>
              <w:t xml:space="preserve"> </w:t>
            </w:r>
          </w:p>
        </w:tc>
      </w:tr>
      <w:tr w:rsidR="00CF6D9F" w:rsidRPr="00735E64" w14:paraId="672BF410" w14:textId="77777777" w:rsidTr="00090E0C">
        <w:trPr>
          <w:trHeight w:val="980"/>
          <w:jc w:val="center"/>
        </w:trPr>
        <w:tc>
          <w:tcPr>
            <w:tcW w:w="3672" w:type="dxa"/>
            <w:vAlign w:val="center"/>
          </w:tcPr>
          <w:p w14:paraId="7B9703EB" w14:textId="77777777" w:rsidR="00CF6D9F" w:rsidRPr="00735E64" w:rsidRDefault="00CF6D9F" w:rsidP="006768BA">
            <w:pPr>
              <w:ind w:left="270"/>
              <w:rPr>
                <w:i/>
              </w:rPr>
            </w:pPr>
            <w:r w:rsidRPr="00735E64">
              <w:rPr>
                <w:i/>
                <w:sz w:val="24"/>
                <w:szCs w:val="24"/>
              </w:rPr>
              <w:t>Focus on</w:t>
            </w:r>
            <w:r w:rsidRPr="00735E64">
              <w:rPr>
                <w:sz w:val="24"/>
                <w:szCs w:val="24"/>
              </w:rPr>
              <w:t xml:space="preserve"> Areas close to water</w:t>
            </w:r>
          </w:p>
        </w:tc>
        <w:tc>
          <w:tcPr>
            <w:tcW w:w="5688" w:type="dxa"/>
            <w:vAlign w:val="center"/>
          </w:tcPr>
          <w:p w14:paraId="6B7E4BB9" w14:textId="77777777" w:rsidR="00CF6D9F" w:rsidRPr="00735E64" w:rsidRDefault="00CF6D9F" w:rsidP="006768BA">
            <w:r w:rsidRPr="00735E64">
              <w:rPr>
                <w:sz w:val="24"/>
                <w:szCs w:val="24"/>
              </w:rPr>
              <w:t xml:space="preserve">Lands close to a stream and lake are more valuable in the protection of water quality than those farther away. The data </w:t>
            </w:r>
            <w:r>
              <w:rPr>
                <w:sz w:val="24"/>
                <w:szCs w:val="24"/>
              </w:rPr>
              <w:t>are</w:t>
            </w:r>
            <w:r w:rsidRPr="00735E64">
              <w:rPr>
                <w:sz w:val="24"/>
                <w:szCs w:val="24"/>
              </w:rPr>
              <w:t xml:space="preserve"> the inverse distance from water.</w:t>
            </w:r>
            <w:r>
              <w:rPr>
                <w:sz w:val="24"/>
                <w:szCs w:val="24"/>
              </w:rPr>
              <w:t xml:space="preserve"> </w:t>
            </w:r>
          </w:p>
        </w:tc>
      </w:tr>
      <w:tr w:rsidR="00CF6D9F" w:rsidRPr="00735E64" w14:paraId="0DA25BC9" w14:textId="77777777" w:rsidTr="00090E0C">
        <w:trPr>
          <w:trHeight w:val="980"/>
          <w:jc w:val="center"/>
        </w:trPr>
        <w:tc>
          <w:tcPr>
            <w:tcW w:w="3672" w:type="dxa"/>
            <w:vAlign w:val="center"/>
          </w:tcPr>
          <w:p w14:paraId="1C3EED65" w14:textId="77777777" w:rsidR="00CF6D9F" w:rsidRPr="00735E64" w:rsidRDefault="00CF6D9F" w:rsidP="006768BA">
            <w:pPr>
              <w:ind w:left="270"/>
              <w:rPr>
                <w:b/>
                <w:sz w:val="24"/>
                <w:szCs w:val="24"/>
              </w:rPr>
            </w:pPr>
            <w:r w:rsidRPr="00735E64">
              <w:rPr>
                <w:i/>
                <w:sz w:val="24"/>
                <w:szCs w:val="24"/>
              </w:rPr>
              <w:t xml:space="preserve">Protect </w:t>
            </w:r>
            <w:r w:rsidRPr="00735E64">
              <w:rPr>
                <w:sz w:val="24"/>
                <w:szCs w:val="24"/>
              </w:rPr>
              <w:t xml:space="preserve">Existing </w:t>
            </w:r>
            <w:r>
              <w:rPr>
                <w:sz w:val="24"/>
                <w:szCs w:val="24"/>
              </w:rPr>
              <w:t>priority w</w:t>
            </w:r>
            <w:r w:rsidRPr="00735E64">
              <w:rPr>
                <w:sz w:val="24"/>
                <w:szCs w:val="24"/>
              </w:rPr>
              <w:t>etlands</w:t>
            </w:r>
          </w:p>
        </w:tc>
        <w:tc>
          <w:tcPr>
            <w:tcW w:w="5688" w:type="dxa"/>
            <w:vAlign w:val="center"/>
          </w:tcPr>
          <w:p w14:paraId="3525FE87" w14:textId="77777777" w:rsidR="00CF6D9F" w:rsidRPr="00735E64" w:rsidRDefault="00CF6D9F" w:rsidP="006768BA">
            <w:pPr>
              <w:rPr>
                <w:sz w:val="24"/>
                <w:szCs w:val="24"/>
              </w:rPr>
            </w:pPr>
            <w:r>
              <w:rPr>
                <w:sz w:val="24"/>
                <w:szCs w:val="24"/>
              </w:rPr>
              <w:t>Existing</w:t>
            </w:r>
            <w:r w:rsidRPr="00735E64">
              <w:rPr>
                <w:sz w:val="24"/>
                <w:szCs w:val="24"/>
              </w:rPr>
              <w:t xml:space="preserve"> wetlands as documented by the N</w:t>
            </w:r>
            <w:r>
              <w:rPr>
                <w:sz w:val="24"/>
                <w:szCs w:val="24"/>
              </w:rPr>
              <w:t>ational Wetland Inventory (NWI) classified using methods from Aitkin County SWCD.</w:t>
            </w:r>
          </w:p>
        </w:tc>
      </w:tr>
      <w:tr w:rsidR="00CF6D9F" w:rsidRPr="00735E64" w14:paraId="19335473" w14:textId="77777777" w:rsidTr="00090E0C">
        <w:trPr>
          <w:trHeight w:val="620"/>
          <w:jc w:val="center"/>
        </w:trPr>
        <w:tc>
          <w:tcPr>
            <w:tcW w:w="3672" w:type="dxa"/>
            <w:vAlign w:val="center"/>
          </w:tcPr>
          <w:p w14:paraId="28A7E039" w14:textId="77777777" w:rsidR="00CF6D9F" w:rsidRPr="00735E64" w:rsidRDefault="00CF6D9F" w:rsidP="006768BA">
            <w:pPr>
              <w:ind w:left="270"/>
              <w:rPr>
                <w:sz w:val="24"/>
                <w:szCs w:val="24"/>
              </w:rPr>
            </w:pPr>
            <w:r w:rsidRPr="00735E64">
              <w:rPr>
                <w:i/>
                <w:sz w:val="24"/>
                <w:szCs w:val="24"/>
              </w:rPr>
              <w:t>Protect or Restore</w:t>
            </w:r>
            <w:r w:rsidRPr="00735E64">
              <w:rPr>
                <w:sz w:val="24"/>
                <w:szCs w:val="24"/>
              </w:rPr>
              <w:t xml:space="preserve"> Stream riparian areas</w:t>
            </w:r>
          </w:p>
        </w:tc>
        <w:tc>
          <w:tcPr>
            <w:tcW w:w="5688" w:type="dxa"/>
            <w:vAlign w:val="center"/>
          </w:tcPr>
          <w:p w14:paraId="4B51B902" w14:textId="77777777" w:rsidR="00CF6D9F" w:rsidRPr="00735E64" w:rsidRDefault="00CF6D9F" w:rsidP="006768BA">
            <w:pPr>
              <w:rPr>
                <w:sz w:val="24"/>
                <w:szCs w:val="24"/>
              </w:rPr>
            </w:pPr>
            <w:r w:rsidRPr="00735E64">
              <w:rPr>
                <w:sz w:val="24"/>
                <w:szCs w:val="24"/>
              </w:rPr>
              <w:t>Stream riparian areas and potential flood zones (based on location, elevation and soil type).</w:t>
            </w:r>
          </w:p>
        </w:tc>
      </w:tr>
      <w:tr w:rsidR="00CF6D9F" w:rsidRPr="00735E64" w14:paraId="7EE88A2A" w14:textId="77777777" w:rsidTr="00090E0C">
        <w:trPr>
          <w:trHeight w:val="1160"/>
          <w:jc w:val="center"/>
        </w:trPr>
        <w:tc>
          <w:tcPr>
            <w:tcW w:w="3672" w:type="dxa"/>
            <w:vAlign w:val="center"/>
          </w:tcPr>
          <w:p w14:paraId="613B87A2" w14:textId="77777777" w:rsidR="00CF6D9F" w:rsidRPr="0035710B" w:rsidRDefault="00CF6D9F" w:rsidP="006768BA">
            <w:pPr>
              <w:ind w:left="270"/>
              <w:rPr>
                <w:i/>
                <w:sz w:val="24"/>
                <w:szCs w:val="24"/>
              </w:rPr>
            </w:pPr>
            <w:r w:rsidRPr="0035710B">
              <w:rPr>
                <w:i/>
                <w:sz w:val="24"/>
                <w:szCs w:val="24"/>
              </w:rPr>
              <w:t xml:space="preserve">Reduce </w:t>
            </w:r>
            <w:r>
              <w:rPr>
                <w:sz w:val="24"/>
                <w:szCs w:val="24"/>
              </w:rPr>
              <w:t>S</w:t>
            </w:r>
            <w:r w:rsidRPr="0035710B">
              <w:rPr>
                <w:sz w:val="24"/>
                <w:szCs w:val="24"/>
              </w:rPr>
              <w:t>oil erosion risk</w:t>
            </w:r>
          </w:p>
        </w:tc>
        <w:tc>
          <w:tcPr>
            <w:tcW w:w="5688" w:type="dxa"/>
            <w:vAlign w:val="center"/>
          </w:tcPr>
          <w:p w14:paraId="43CF331C" w14:textId="77777777" w:rsidR="00CF6D9F" w:rsidRPr="00735E64" w:rsidRDefault="00CF6D9F" w:rsidP="006768BA">
            <w:r w:rsidRPr="0035710B">
              <w:rPr>
                <w:sz w:val="24"/>
                <w:szCs w:val="24"/>
              </w:rPr>
              <w:t>Susceptibility of soils to erosion. This variable is from the BWSR and UMN’s Environmental Benefits Index; it was calculated from a subset of the universal soil loss equation.</w:t>
            </w:r>
          </w:p>
        </w:tc>
      </w:tr>
    </w:tbl>
    <w:p w14:paraId="3A097B06" w14:textId="77777777" w:rsidR="00CF6D9F" w:rsidRDefault="00CF6D9F" w:rsidP="00CF6D9F"/>
    <w:tbl>
      <w:tblPr>
        <w:tblStyle w:val="TableGrid"/>
        <w:tblW w:w="9360" w:type="dxa"/>
        <w:jc w:val="center"/>
        <w:tblLook w:val="04A0" w:firstRow="1" w:lastRow="0" w:firstColumn="1" w:lastColumn="0" w:noHBand="0" w:noVBand="1"/>
      </w:tblPr>
      <w:tblGrid>
        <w:gridCol w:w="3672"/>
        <w:gridCol w:w="5688"/>
      </w:tblGrid>
      <w:tr w:rsidR="00CF6D9F" w:rsidRPr="00735E64" w14:paraId="4DDE7ABB" w14:textId="77777777" w:rsidTr="006768BA">
        <w:trPr>
          <w:trHeight w:hRule="exact" w:val="360"/>
          <w:jc w:val="center"/>
        </w:trPr>
        <w:tc>
          <w:tcPr>
            <w:tcW w:w="9360" w:type="dxa"/>
            <w:gridSpan w:val="2"/>
            <w:shd w:val="clear" w:color="auto" w:fill="F2F2F2" w:themeFill="background1" w:themeFillShade="F2"/>
            <w:vAlign w:val="center"/>
          </w:tcPr>
          <w:p w14:paraId="18C16222" w14:textId="77777777" w:rsidR="00CF6D9F" w:rsidRPr="00735E64" w:rsidRDefault="00CF6D9F" w:rsidP="006768BA">
            <w:pPr>
              <w:rPr>
                <w:sz w:val="24"/>
                <w:szCs w:val="24"/>
              </w:rPr>
            </w:pPr>
            <w:r w:rsidRPr="00735E64">
              <w:rPr>
                <w:b/>
                <w:sz w:val="24"/>
                <w:szCs w:val="24"/>
              </w:rPr>
              <w:lastRenderedPageBreak/>
              <w:t>Protect or Improve Fish &amp; Wildlife Habitat</w:t>
            </w:r>
          </w:p>
        </w:tc>
      </w:tr>
      <w:tr w:rsidR="00CF6D9F" w:rsidRPr="00735E64" w14:paraId="10FA4151" w14:textId="77777777" w:rsidTr="006768BA">
        <w:trPr>
          <w:jc w:val="center"/>
        </w:trPr>
        <w:tc>
          <w:tcPr>
            <w:tcW w:w="3672" w:type="dxa"/>
            <w:vAlign w:val="center"/>
          </w:tcPr>
          <w:p w14:paraId="6B17439A" w14:textId="77777777" w:rsidR="00CF6D9F" w:rsidRPr="00735E64" w:rsidRDefault="00CF6D9F" w:rsidP="006768BA">
            <w:pPr>
              <w:ind w:left="270"/>
              <w:rPr>
                <w:sz w:val="24"/>
                <w:szCs w:val="24"/>
              </w:rPr>
            </w:pPr>
            <w:r w:rsidRPr="00735E64">
              <w:rPr>
                <w:i/>
                <w:sz w:val="24"/>
                <w:szCs w:val="24"/>
              </w:rPr>
              <w:t>Protect or Restore</w:t>
            </w:r>
            <w:r w:rsidRPr="00735E64">
              <w:rPr>
                <w:sz w:val="24"/>
                <w:szCs w:val="24"/>
              </w:rPr>
              <w:t xml:space="preserve"> </w:t>
            </w:r>
            <w:r>
              <w:rPr>
                <w:sz w:val="24"/>
                <w:szCs w:val="24"/>
              </w:rPr>
              <w:t>Trout streams</w:t>
            </w:r>
          </w:p>
        </w:tc>
        <w:tc>
          <w:tcPr>
            <w:tcW w:w="5688" w:type="dxa"/>
            <w:vAlign w:val="center"/>
          </w:tcPr>
          <w:p w14:paraId="76896BD2" w14:textId="77777777" w:rsidR="00CF6D9F" w:rsidRPr="00735E64" w:rsidRDefault="00CF6D9F" w:rsidP="006768BA">
            <w:pPr>
              <w:rPr>
                <w:sz w:val="24"/>
                <w:szCs w:val="24"/>
              </w:rPr>
            </w:pPr>
            <w:r>
              <w:rPr>
                <w:sz w:val="24"/>
                <w:szCs w:val="24"/>
              </w:rPr>
              <w:t>DNR designated trout stream riparian and floodplain areas.</w:t>
            </w:r>
          </w:p>
        </w:tc>
      </w:tr>
      <w:tr w:rsidR="00CF6D9F" w:rsidRPr="00735E64" w14:paraId="624F0F15" w14:textId="77777777" w:rsidTr="006768BA">
        <w:trPr>
          <w:trHeight w:val="1196"/>
          <w:jc w:val="center"/>
        </w:trPr>
        <w:tc>
          <w:tcPr>
            <w:tcW w:w="3672" w:type="dxa"/>
            <w:vAlign w:val="center"/>
          </w:tcPr>
          <w:p w14:paraId="6BA874CC" w14:textId="77777777" w:rsidR="00CF6D9F" w:rsidRPr="00735E64" w:rsidRDefault="00CF6D9F" w:rsidP="006768BA">
            <w:pPr>
              <w:ind w:left="270"/>
              <w:rPr>
                <w:sz w:val="24"/>
                <w:szCs w:val="24"/>
              </w:rPr>
            </w:pPr>
            <w:r w:rsidRPr="00735E64">
              <w:rPr>
                <w:i/>
                <w:sz w:val="24"/>
                <w:szCs w:val="24"/>
              </w:rPr>
              <w:t xml:space="preserve">Protect </w:t>
            </w:r>
            <w:r w:rsidRPr="00735E64">
              <w:rPr>
                <w:sz w:val="24"/>
                <w:szCs w:val="24"/>
              </w:rPr>
              <w:t>Sites of biodiversity significance</w:t>
            </w:r>
          </w:p>
        </w:tc>
        <w:tc>
          <w:tcPr>
            <w:tcW w:w="5688" w:type="dxa"/>
            <w:vAlign w:val="center"/>
          </w:tcPr>
          <w:p w14:paraId="3895B50A" w14:textId="77777777" w:rsidR="00CF6D9F" w:rsidRPr="00735E64" w:rsidRDefault="00CF6D9F" w:rsidP="006768BA">
            <w:pPr>
              <w:rPr>
                <w:sz w:val="24"/>
                <w:szCs w:val="24"/>
              </w:rPr>
            </w:pPr>
            <w:r w:rsidRPr="00735E64">
              <w:rPr>
                <w:sz w:val="24"/>
                <w:szCs w:val="24"/>
              </w:rPr>
              <w:t>Areas with varying levels of native biodiversity that may contain high quality native plant communities, rare plants, rare animals, and/or animal aggregations.  Identified by Minnesota Biological Survey.</w:t>
            </w:r>
          </w:p>
        </w:tc>
      </w:tr>
      <w:tr w:rsidR="00CF6D9F" w:rsidRPr="00735E64" w14:paraId="16D2A925" w14:textId="77777777" w:rsidTr="006768BA">
        <w:trPr>
          <w:trHeight w:val="935"/>
          <w:jc w:val="center"/>
        </w:trPr>
        <w:tc>
          <w:tcPr>
            <w:tcW w:w="3672" w:type="dxa"/>
            <w:vAlign w:val="center"/>
          </w:tcPr>
          <w:p w14:paraId="0E02794A" w14:textId="77777777" w:rsidR="00CF6D9F" w:rsidRPr="00735E64" w:rsidRDefault="00CF6D9F" w:rsidP="006768BA">
            <w:pPr>
              <w:ind w:left="270"/>
              <w:rPr>
                <w:sz w:val="24"/>
                <w:szCs w:val="24"/>
              </w:rPr>
            </w:pPr>
            <w:r w:rsidRPr="00735E64">
              <w:rPr>
                <w:i/>
                <w:sz w:val="24"/>
                <w:szCs w:val="24"/>
              </w:rPr>
              <w:t>Protect or Restore</w:t>
            </w:r>
            <w:r w:rsidRPr="00735E64">
              <w:rPr>
                <w:sz w:val="24"/>
                <w:szCs w:val="24"/>
              </w:rPr>
              <w:t xml:space="preserve"> Sensitive lakeshore</w:t>
            </w:r>
          </w:p>
        </w:tc>
        <w:tc>
          <w:tcPr>
            <w:tcW w:w="5688" w:type="dxa"/>
            <w:vAlign w:val="center"/>
          </w:tcPr>
          <w:p w14:paraId="0FF3CB80" w14:textId="77777777" w:rsidR="00CF6D9F" w:rsidRPr="00735E64" w:rsidRDefault="00CF6D9F" w:rsidP="006768BA">
            <w:pPr>
              <w:rPr>
                <w:sz w:val="24"/>
                <w:szCs w:val="24"/>
              </w:rPr>
            </w:pPr>
            <w:r w:rsidRPr="00735E64">
              <w:rPr>
                <w:sz w:val="24"/>
                <w:szCs w:val="24"/>
              </w:rPr>
              <w:t>Lakeshore areas that provide unique or critical ecological habitat. Protocols for identifying the</w:t>
            </w:r>
            <w:r>
              <w:rPr>
                <w:sz w:val="24"/>
                <w:szCs w:val="24"/>
              </w:rPr>
              <w:t xml:space="preserve">se areas were developed by the </w:t>
            </w:r>
            <w:r w:rsidRPr="00735E64">
              <w:rPr>
                <w:sz w:val="24"/>
                <w:szCs w:val="24"/>
              </w:rPr>
              <w:t>DNR.</w:t>
            </w:r>
          </w:p>
        </w:tc>
      </w:tr>
      <w:tr w:rsidR="00CF6D9F" w:rsidRPr="00735E64" w14:paraId="2399D696" w14:textId="77777777" w:rsidTr="006768BA">
        <w:trPr>
          <w:trHeight w:val="917"/>
          <w:jc w:val="center"/>
        </w:trPr>
        <w:tc>
          <w:tcPr>
            <w:tcW w:w="3672" w:type="dxa"/>
            <w:vAlign w:val="center"/>
          </w:tcPr>
          <w:p w14:paraId="2AAFBA66" w14:textId="77777777" w:rsidR="00CF6D9F" w:rsidRPr="00735E64" w:rsidRDefault="00CF6D9F" w:rsidP="006768BA">
            <w:pPr>
              <w:ind w:left="270"/>
              <w:rPr>
                <w:sz w:val="24"/>
                <w:szCs w:val="24"/>
              </w:rPr>
            </w:pPr>
            <w:r w:rsidRPr="00735E64">
              <w:rPr>
                <w:i/>
                <w:sz w:val="24"/>
                <w:szCs w:val="24"/>
              </w:rPr>
              <w:t xml:space="preserve">Protect </w:t>
            </w:r>
            <w:r w:rsidRPr="00735E64">
              <w:rPr>
                <w:sz w:val="24"/>
                <w:szCs w:val="24"/>
              </w:rPr>
              <w:t xml:space="preserve">High </w:t>
            </w:r>
            <w:r>
              <w:rPr>
                <w:sz w:val="24"/>
                <w:szCs w:val="24"/>
              </w:rPr>
              <w:t>v</w:t>
            </w:r>
            <w:r w:rsidRPr="00735E64">
              <w:rPr>
                <w:sz w:val="24"/>
                <w:szCs w:val="24"/>
              </w:rPr>
              <w:t xml:space="preserve">alue </w:t>
            </w:r>
            <w:r>
              <w:rPr>
                <w:sz w:val="24"/>
                <w:szCs w:val="24"/>
              </w:rPr>
              <w:t>f</w:t>
            </w:r>
            <w:r w:rsidRPr="00735E64">
              <w:rPr>
                <w:sz w:val="24"/>
                <w:szCs w:val="24"/>
              </w:rPr>
              <w:t>orests</w:t>
            </w:r>
          </w:p>
        </w:tc>
        <w:tc>
          <w:tcPr>
            <w:tcW w:w="5688" w:type="dxa"/>
            <w:vAlign w:val="center"/>
          </w:tcPr>
          <w:p w14:paraId="328E993F" w14:textId="77777777" w:rsidR="00CF6D9F" w:rsidRPr="00735E64" w:rsidRDefault="00CF6D9F" w:rsidP="006768BA">
            <w:pPr>
              <w:rPr>
                <w:sz w:val="24"/>
                <w:szCs w:val="24"/>
              </w:rPr>
            </w:pPr>
            <w:r w:rsidRPr="00735E64">
              <w:rPr>
                <w:sz w:val="24"/>
                <w:szCs w:val="24"/>
              </w:rPr>
              <w:t>MDNR designated high conservation value forests due to plant an</w:t>
            </w:r>
            <w:r>
              <w:rPr>
                <w:sz w:val="24"/>
                <w:szCs w:val="24"/>
              </w:rPr>
              <w:t xml:space="preserve">d animals present and </w:t>
            </w:r>
            <w:r w:rsidRPr="00735E64">
              <w:rPr>
                <w:sz w:val="24"/>
                <w:szCs w:val="24"/>
              </w:rPr>
              <w:t>DNR designed old-growth forests.</w:t>
            </w:r>
          </w:p>
        </w:tc>
      </w:tr>
    </w:tbl>
    <w:p w14:paraId="5FCA0405" w14:textId="77777777" w:rsidR="00CF6D9F" w:rsidRDefault="00CF6D9F" w:rsidP="00CF6D9F"/>
    <w:tbl>
      <w:tblPr>
        <w:tblStyle w:val="TableGrid"/>
        <w:tblW w:w="9360" w:type="dxa"/>
        <w:jc w:val="center"/>
        <w:tblLook w:val="04A0" w:firstRow="1" w:lastRow="0" w:firstColumn="1" w:lastColumn="0" w:noHBand="0" w:noVBand="1"/>
      </w:tblPr>
      <w:tblGrid>
        <w:gridCol w:w="3672"/>
        <w:gridCol w:w="5688"/>
      </w:tblGrid>
      <w:tr w:rsidR="00CF6D9F" w:rsidRPr="00735E64" w14:paraId="4AE7B17F" w14:textId="77777777" w:rsidTr="006768BA">
        <w:trPr>
          <w:trHeight w:val="360"/>
          <w:jc w:val="center"/>
        </w:trPr>
        <w:tc>
          <w:tcPr>
            <w:tcW w:w="9360" w:type="dxa"/>
            <w:gridSpan w:val="2"/>
            <w:shd w:val="clear" w:color="auto" w:fill="F2F2F2" w:themeFill="background1" w:themeFillShade="F2"/>
            <w:vAlign w:val="center"/>
          </w:tcPr>
          <w:p w14:paraId="64091140" w14:textId="77777777" w:rsidR="00CF6D9F" w:rsidRPr="00735E64" w:rsidRDefault="00CF6D9F" w:rsidP="006768BA">
            <w:pPr>
              <w:rPr>
                <w:sz w:val="24"/>
                <w:szCs w:val="24"/>
              </w:rPr>
            </w:pPr>
            <w:r>
              <w:rPr>
                <w:b/>
                <w:sz w:val="24"/>
                <w:szCs w:val="24"/>
              </w:rPr>
              <w:t>Protect Unique Resources</w:t>
            </w:r>
          </w:p>
        </w:tc>
      </w:tr>
      <w:tr w:rsidR="00CF6D9F" w:rsidRPr="00735E64" w14:paraId="775F6E90" w14:textId="77777777" w:rsidTr="006768BA">
        <w:trPr>
          <w:trHeight w:hRule="exact" w:val="1243"/>
          <w:jc w:val="center"/>
        </w:trPr>
        <w:tc>
          <w:tcPr>
            <w:tcW w:w="3672" w:type="dxa"/>
            <w:vAlign w:val="center"/>
          </w:tcPr>
          <w:p w14:paraId="35912888" w14:textId="77777777" w:rsidR="00CF6D9F" w:rsidRPr="00735E64" w:rsidRDefault="00CF6D9F" w:rsidP="006768BA">
            <w:pPr>
              <w:ind w:left="270"/>
              <w:rPr>
                <w:i/>
              </w:rPr>
            </w:pPr>
            <w:r w:rsidRPr="00735E64">
              <w:rPr>
                <w:i/>
                <w:sz w:val="24"/>
                <w:szCs w:val="24"/>
              </w:rPr>
              <w:t>Protect or Restore</w:t>
            </w:r>
            <w:r w:rsidRPr="00735E64">
              <w:rPr>
                <w:sz w:val="24"/>
                <w:szCs w:val="24"/>
              </w:rPr>
              <w:t xml:space="preserve"> Lakes of biological significance</w:t>
            </w:r>
          </w:p>
        </w:tc>
        <w:tc>
          <w:tcPr>
            <w:tcW w:w="5688" w:type="dxa"/>
            <w:vAlign w:val="center"/>
          </w:tcPr>
          <w:p w14:paraId="1CCCC99E" w14:textId="77777777" w:rsidR="00CF6D9F" w:rsidRPr="00735E64" w:rsidRDefault="00CF6D9F" w:rsidP="006768BA">
            <w:r w:rsidRPr="00735E64">
              <w:rPr>
                <w:sz w:val="24"/>
                <w:szCs w:val="24"/>
              </w:rPr>
              <w:t>Catchment</w:t>
            </w:r>
            <w:r>
              <w:rPr>
                <w:sz w:val="24"/>
                <w:szCs w:val="24"/>
              </w:rPr>
              <w:t>s</w:t>
            </w:r>
            <w:r w:rsidRPr="00735E64">
              <w:rPr>
                <w:sz w:val="24"/>
                <w:szCs w:val="24"/>
              </w:rPr>
              <w:t xml:space="preserve"> of high quality lakes.</w:t>
            </w:r>
            <w:r>
              <w:rPr>
                <w:sz w:val="24"/>
                <w:szCs w:val="24"/>
              </w:rPr>
              <w:t xml:space="preserve"> L</w:t>
            </w:r>
            <w:r w:rsidRPr="00735E64">
              <w:rPr>
                <w:sz w:val="24"/>
                <w:szCs w:val="24"/>
              </w:rPr>
              <w:t>ist of high quality lakes based on dedicated biological sampling.</w:t>
            </w:r>
            <w:r>
              <w:rPr>
                <w:sz w:val="24"/>
                <w:szCs w:val="24"/>
              </w:rPr>
              <w:t xml:space="preserve"> Includes wild rice lakes, cisco lakes, high quality fish waters, and other unique lakes. Source: DNR.</w:t>
            </w:r>
          </w:p>
        </w:tc>
      </w:tr>
      <w:tr w:rsidR="00CF6D9F" w:rsidRPr="00735E64" w14:paraId="28DB503D" w14:textId="77777777" w:rsidTr="006768BA">
        <w:trPr>
          <w:trHeight w:hRule="exact" w:val="937"/>
          <w:jc w:val="center"/>
        </w:trPr>
        <w:tc>
          <w:tcPr>
            <w:tcW w:w="3672" w:type="dxa"/>
            <w:vAlign w:val="center"/>
          </w:tcPr>
          <w:p w14:paraId="2321850C" w14:textId="77777777" w:rsidR="00CF6D9F" w:rsidRPr="00735E64" w:rsidRDefault="00CF6D9F" w:rsidP="006768BA">
            <w:pPr>
              <w:ind w:left="270"/>
              <w:rPr>
                <w:sz w:val="24"/>
                <w:szCs w:val="24"/>
              </w:rPr>
            </w:pPr>
            <w:r w:rsidRPr="00735E64">
              <w:rPr>
                <w:i/>
                <w:sz w:val="24"/>
                <w:szCs w:val="24"/>
              </w:rPr>
              <w:t>Protect or Restore</w:t>
            </w:r>
            <w:r w:rsidRPr="00735E64">
              <w:rPr>
                <w:sz w:val="24"/>
                <w:szCs w:val="24"/>
              </w:rPr>
              <w:t xml:space="preserve"> Ecological connections</w:t>
            </w:r>
          </w:p>
        </w:tc>
        <w:tc>
          <w:tcPr>
            <w:tcW w:w="5688" w:type="dxa"/>
            <w:vAlign w:val="center"/>
          </w:tcPr>
          <w:p w14:paraId="57F9E537" w14:textId="77777777" w:rsidR="00CF6D9F" w:rsidRPr="00735E64" w:rsidRDefault="00CF6D9F" w:rsidP="006768BA">
            <w:pPr>
              <w:rPr>
                <w:sz w:val="24"/>
                <w:szCs w:val="24"/>
              </w:rPr>
            </w:pPr>
            <w:r w:rsidRPr="00735E64">
              <w:rPr>
                <w:sz w:val="24"/>
                <w:szCs w:val="24"/>
              </w:rPr>
              <w:t>Ecological corridors between generally large, intact, native or “semi-natural” terrestrial habitat patches</w:t>
            </w:r>
            <w:r>
              <w:rPr>
                <w:rFonts w:asciiTheme="minorHAnsi" w:hAnsiTheme="minorHAnsi" w:cstheme="minorHAnsi"/>
                <w:sz w:val="24"/>
                <w:szCs w:val="24"/>
              </w:rPr>
              <w:t>. Source: DNR.</w:t>
            </w:r>
          </w:p>
        </w:tc>
      </w:tr>
      <w:tr w:rsidR="00CF6D9F" w:rsidRPr="00735E64" w14:paraId="16F2BBC8" w14:textId="77777777" w:rsidTr="006768BA">
        <w:trPr>
          <w:jc w:val="center"/>
        </w:trPr>
        <w:tc>
          <w:tcPr>
            <w:tcW w:w="3672" w:type="dxa"/>
            <w:vAlign w:val="center"/>
          </w:tcPr>
          <w:p w14:paraId="00A20529" w14:textId="77777777" w:rsidR="00CF6D9F" w:rsidRPr="00735E64" w:rsidRDefault="00CF6D9F" w:rsidP="006768BA">
            <w:pPr>
              <w:ind w:left="270"/>
              <w:rPr>
                <w:i/>
              </w:rPr>
            </w:pPr>
            <w:r w:rsidRPr="00F25BD0">
              <w:rPr>
                <w:i/>
                <w:sz w:val="24"/>
                <w:szCs w:val="24"/>
              </w:rPr>
              <w:t>Protect or Restore</w:t>
            </w:r>
            <w:r>
              <w:rPr>
                <w:sz w:val="24"/>
                <w:szCs w:val="24"/>
              </w:rPr>
              <w:t xml:space="preserve"> Culturally valuable lands</w:t>
            </w:r>
          </w:p>
        </w:tc>
        <w:tc>
          <w:tcPr>
            <w:tcW w:w="5688" w:type="dxa"/>
            <w:vAlign w:val="center"/>
          </w:tcPr>
          <w:p w14:paraId="62ACB6EE" w14:textId="77777777" w:rsidR="00CF6D9F" w:rsidRPr="00735E64" w:rsidRDefault="00CF6D9F" w:rsidP="006768BA">
            <w:r>
              <w:rPr>
                <w:sz w:val="24"/>
                <w:szCs w:val="24"/>
              </w:rPr>
              <w:t xml:space="preserve">Cultural lands valuable to citizens of the watershed. </w:t>
            </w:r>
          </w:p>
        </w:tc>
      </w:tr>
      <w:tr w:rsidR="00CF6D9F" w:rsidRPr="00735E64" w14:paraId="029D5D78" w14:textId="77777777" w:rsidTr="006768BA">
        <w:trPr>
          <w:trHeight w:hRule="exact" w:val="1243"/>
          <w:jc w:val="center"/>
        </w:trPr>
        <w:tc>
          <w:tcPr>
            <w:tcW w:w="3672" w:type="dxa"/>
            <w:vAlign w:val="center"/>
          </w:tcPr>
          <w:p w14:paraId="791A9522" w14:textId="77777777" w:rsidR="00CF6D9F" w:rsidRPr="00F25BD0" w:rsidRDefault="00CF6D9F" w:rsidP="006768BA">
            <w:pPr>
              <w:ind w:left="270"/>
              <w:rPr>
                <w:i/>
              </w:rPr>
            </w:pPr>
            <w:r w:rsidRPr="00735E64">
              <w:rPr>
                <w:i/>
                <w:sz w:val="24"/>
                <w:szCs w:val="24"/>
              </w:rPr>
              <w:t xml:space="preserve">Protect </w:t>
            </w:r>
            <w:r w:rsidRPr="00735E64">
              <w:rPr>
                <w:sz w:val="24"/>
                <w:szCs w:val="24"/>
              </w:rPr>
              <w:t>Rare features</w:t>
            </w:r>
          </w:p>
        </w:tc>
        <w:tc>
          <w:tcPr>
            <w:tcW w:w="5688" w:type="dxa"/>
            <w:vAlign w:val="center"/>
          </w:tcPr>
          <w:p w14:paraId="0BD8435F" w14:textId="77777777" w:rsidR="00CF6D9F" w:rsidRDefault="00CF6D9F" w:rsidP="006768BA">
            <w:r w:rsidRPr="00735E64">
              <w:rPr>
                <w:sz w:val="24"/>
                <w:szCs w:val="24"/>
              </w:rPr>
              <w:t>Locations of sp</w:t>
            </w:r>
            <w:r>
              <w:rPr>
                <w:sz w:val="24"/>
                <w:szCs w:val="24"/>
              </w:rPr>
              <w:t xml:space="preserve">ecies currently tracked by the </w:t>
            </w:r>
            <w:r w:rsidRPr="00735E64">
              <w:rPr>
                <w:sz w:val="24"/>
                <w:szCs w:val="24"/>
              </w:rPr>
              <w:t>DNR, including Endangered, Threatened, and Special Concern plant and animal species as well as animal aggregation sites.</w:t>
            </w:r>
          </w:p>
        </w:tc>
      </w:tr>
    </w:tbl>
    <w:p w14:paraId="6A1782C8" w14:textId="77777777" w:rsidR="00CF6D9F" w:rsidRDefault="00CF6D9F" w:rsidP="00CF6D9F"/>
    <w:tbl>
      <w:tblPr>
        <w:tblStyle w:val="TableGrid"/>
        <w:tblW w:w="9360" w:type="dxa"/>
        <w:jc w:val="center"/>
        <w:tblLook w:val="04A0" w:firstRow="1" w:lastRow="0" w:firstColumn="1" w:lastColumn="0" w:noHBand="0" w:noVBand="1"/>
      </w:tblPr>
      <w:tblGrid>
        <w:gridCol w:w="3672"/>
        <w:gridCol w:w="5688"/>
      </w:tblGrid>
      <w:tr w:rsidR="00CF6D9F" w:rsidRPr="00735E64" w14:paraId="7EAA5A5F" w14:textId="77777777" w:rsidTr="006768BA">
        <w:trPr>
          <w:trHeight w:val="360"/>
          <w:jc w:val="center"/>
        </w:trPr>
        <w:tc>
          <w:tcPr>
            <w:tcW w:w="9360" w:type="dxa"/>
            <w:gridSpan w:val="2"/>
            <w:shd w:val="clear" w:color="auto" w:fill="F2F2F2" w:themeFill="background1" w:themeFillShade="F2"/>
            <w:vAlign w:val="center"/>
          </w:tcPr>
          <w:p w14:paraId="230129B9" w14:textId="77777777" w:rsidR="00CF6D9F" w:rsidRPr="00735E64" w:rsidRDefault="00CF6D9F" w:rsidP="006768BA">
            <w:pPr>
              <w:rPr>
                <w:sz w:val="24"/>
                <w:szCs w:val="24"/>
              </w:rPr>
            </w:pPr>
            <w:r>
              <w:rPr>
                <w:b/>
                <w:sz w:val="24"/>
                <w:szCs w:val="24"/>
              </w:rPr>
              <w:t>Protect Groundwater</w:t>
            </w:r>
          </w:p>
        </w:tc>
      </w:tr>
      <w:tr w:rsidR="00CF6D9F" w:rsidRPr="00735E64" w14:paraId="6528A347" w14:textId="77777777" w:rsidTr="00090E0C">
        <w:trPr>
          <w:trHeight w:hRule="exact" w:val="892"/>
          <w:jc w:val="center"/>
        </w:trPr>
        <w:tc>
          <w:tcPr>
            <w:tcW w:w="3672" w:type="dxa"/>
            <w:vAlign w:val="center"/>
          </w:tcPr>
          <w:p w14:paraId="6859E93E" w14:textId="77777777" w:rsidR="00CF6D9F" w:rsidRPr="00DE0B49" w:rsidRDefault="00CF6D9F" w:rsidP="006768BA">
            <w:pPr>
              <w:ind w:left="270"/>
              <w:rPr>
                <w:sz w:val="24"/>
                <w:szCs w:val="24"/>
              </w:rPr>
            </w:pPr>
            <w:r w:rsidRPr="00DE0B49">
              <w:rPr>
                <w:i/>
                <w:sz w:val="24"/>
                <w:szCs w:val="24"/>
              </w:rPr>
              <w:t xml:space="preserve">Protect </w:t>
            </w:r>
            <w:r>
              <w:rPr>
                <w:sz w:val="24"/>
                <w:szCs w:val="24"/>
              </w:rPr>
              <w:t>Groundwater of private wells in sensitive areas</w:t>
            </w:r>
          </w:p>
        </w:tc>
        <w:tc>
          <w:tcPr>
            <w:tcW w:w="5688" w:type="dxa"/>
            <w:vAlign w:val="center"/>
          </w:tcPr>
          <w:p w14:paraId="5C55DDBE" w14:textId="77777777" w:rsidR="00CF6D9F" w:rsidRPr="00DE0B49" w:rsidRDefault="00CF6D9F" w:rsidP="006768BA">
            <w:pPr>
              <w:rPr>
                <w:sz w:val="24"/>
                <w:szCs w:val="24"/>
              </w:rPr>
            </w:pPr>
            <w:r>
              <w:rPr>
                <w:sz w:val="24"/>
                <w:szCs w:val="24"/>
              </w:rPr>
              <w:t>Geologic sensitivity based on the Minnesota Well Index. Source: Minnesota Department of Health (MDH).</w:t>
            </w:r>
          </w:p>
        </w:tc>
      </w:tr>
      <w:tr w:rsidR="00CF6D9F" w:rsidRPr="00735E64" w14:paraId="3F84C2BB" w14:textId="77777777" w:rsidTr="00090E0C">
        <w:trPr>
          <w:trHeight w:hRule="exact" w:val="2980"/>
          <w:jc w:val="center"/>
        </w:trPr>
        <w:tc>
          <w:tcPr>
            <w:tcW w:w="3672" w:type="dxa"/>
            <w:vAlign w:val="center"/>
          </w:tcPr>
          <w:p w14:paraId="630CD227" w14:textId="77777777" w:rsidR="00CF6D9F" w:rsidRPr="00735E64" w:rsidRDefault="00CF6D9F" w:rsidP="006768BA">
            <w:pPr>
              <w:ind w:left="270"/>
              <w:rPr>
                <w:i/>
              </w:rPr>
            </w:pPr>
            <w:r w:rsidRPr="00735E64">
              <w:rPr>
                <w:i/>
                <w:sz w:val="24"/>
                <w:szCs w:val="24"/>
              </w:rPr>
              <w:lastRenderedPageBreak/>
              <w:t>Focus on</w:t>
            </w:r>
            <w:r w:rsidRPr="00735E64">
              <w:rPr>
                <w:sz w:val="24"/>
                <w:szCs w:val="24"/>
              </w:rPr>
              <w:t xml:space="preserve"> Drinking </w:t>
            </w:r>
            <w:r>
              <w:rPr>
                <w:sz w:val="24"/>
                <w:szCs w:val="24"/>
              </w:rPr>
              <w:t>W</w:t>
            </w:r>
            <w:r w:rsidRPr="00735E64">
              <w:rPr>
                <w:sz w:val="24"/>
                <w:szCs w:val="24"/>
              </w:rPr>
              <w:t>ater</w:t>
            </w:r>
            <w:r>
              <w:rPr>
                <w:sz w:val="24"/>
                <w:szCs w:val="24"/>
              </w:rPr>
              <w:t xml:space="preserve"> Supply</w:t>
            </w:r>
            <w:r w:rsidRPr="00735E64">
              <w:rPr>
                <w:sz w:val="24"/>
                <w:szCs w:val="24"/>
              </w:rPr>
              <w:t xml:space="preserve"> </w:t>
            </w:r>
            <w:r>
              <w:rPr>
                <w:sz w:val="24"/>
                <w:szCs w:val="24"/>
              </w:rPr>
              <w:t>M</w:t>
            </w:r>
            <w:r w:rsidRPr="00735E64">
              <w:rPr>
                <w:sz w:val="24"/>
                <w:szCs w:val="24"/>
              </w:rPr>
              <w:t xml:space="preserve">anagement </w:t>
            </w:r>
            <w:r>
              <w:rPr>
                <w:sz w:val="24"/>
                <w:szCs w:val="24"/>
              </w:rPr>
              <w:t>A</w:t>
            </w:r>
            <w:r w:rsidRPr="00735E64">
              <w:rPr>
                <w:sz w:val="24"/>
                <w:szCs w:val="24"/>
              </w:rPr>
              <w:t xml:space="preserve">rea </w:t>
            </w:r>
            <w:r>
              <w:rPr>
                <w:sz w:val="24"/>
                <w:szCs w:val="24"/>
              </w:rPr>
              <w:t xml:space="preserve">(DWSMA) </w:t>
            </w:r>
            <w:r w:rsidRPr="00735E64">
              <w:rPr>
                <w:sz w:val="24"/>
                <w:szCs w:val="24"/>
              </w:rPr>
              <w:t>vulnerability</w:t>
            </w:r>
          </w:p>
        </w:tc>
        <w:tc>
          <w:tcPr>
            <w:tcW w:w="5688" w:type="dxa"/>
            <w:vAlign w:val="center"/>
          </w:tcPr>
          <w:p w14:paraId="2366F2FE" w14:textId="5EDC79FE" w:rsidR="00CF6D9F" w:rsidRPr="00090E0C" w:rsidRDefault="00CF6D9F" w:rsidP="006768BA">
            <w:pPr>
              <w:rPr>
                <w:rFonts w:asciiTheme="majorHAnsi" w:hAnsiTheme="majorHAnsi"/>
                <w:color w:val="243F60" w:themeColor="accent1" w:themeShade="7F"/>
                <w:sz w:val="24"/>
                <w:szCs w:val="24"/>
              </w:rPr>
            </w:pPr>
            <w:r w:rsidRPr="00735E64">
              <w:rPr>
                <w:sz w:val="24"/>
                <w:szCs w:val="24"/>
              </w:rPr>
              <w:t xml:space="preserve">The </w:t>
            </w:r>
            <w:r>
              <w:rPr>
                <w:sz w:val="24"/>
                <w:szCs w:val="24"/>
              </w:rPr>
              <w:t xml:space="preserve">risk associated with </w:t>
            </w:r>
            <w:r w:rsidRPr="00735E64">
              <w:rPr>
                <w:sz w:val="24"/>
                <w:szCs w:val="24"/>
              </w:rPr>
              <w:t>potential contaminant source</w:t>
            </w:r>
            <w:r>
              <w:rPr>
                <w:sz w:val="24"/>
                <w:szCs w:val="24"/>
              </w:rPr>
              <w:t>s</w:t>
            </w:r>
            <w:r w:rsidRPr="00735E64">
              <w:rPr>
                <w:sz w:val="24"/>
                <w:szCs w:val="24"/>
              </w:rPr>
              <w:t xml:space="preserve"> within </w:t>
            </w:r>
            <w:r>
              <w:rPr>
                <w:sz w:val="24"/>
                <w:szCs w:val="24"/>
              </w:rPr>
              <w:t>a</w:t>
            </w:r>
            <w:r w:rsidRPr="00735E64">
              <w:rPr>
                <w:sz w:val="24"/>
                <w:szCs w:val="24"/>
              </w:rPr>
              <w:t xml:space="preserve"> public water supply</w:t>
            </w:r>
            <w:r w:rsidRPr="00735E64" w:rsidDel="00FB2550">
              <w:rPr>
                <w:sz w:val="24"/>
                <w:szCs w:val="24"/>
              </w:rPr>
              <w:t xml:space="preserve"> </w:t>
            </w:r>
            <w:r>
              <w:rPr>
                <w:sz w:val="24"/>
                <w:szCs w:val="24"/>
              </w:rPr>
              <w:t xml:space="preserve">DWSMA </w:t>
            </w:r>
            <w:r w:rsidRPr="00735E64">
              <w:rPr>
                <w:sz w:val="24"/>
                <w:szCs w:val="24"/>
              </w:rPr>
              <w:t xml:space="preserve">to contaminate </w:t>
            </w:r>
            <w:r>
              <w:rPr>
                <w:sz w:val="24"/>
                <w:szCs w:val="24"/>
              </w:rPr>
              <w:t>its</w:t>
            </w:r>
            <w:r w:rsidRPr="00735E64">
              <w:rPr>
                <w:sz w:val="24"/>
                <w:szCs w:val="24"/>
              </w:rPr>
              <w:t xml:space="preserve"> </w:t>
            </w:r>
            <w:r>
              <w:rPr>
                <w:sz w:val="24"/>
                <w:szCs w:val="24"/>
              </w:rPr>
              <w:t>drinking water supply</w:t>
            </w:r>
            <w:r w:rsidRPr="00735E64">
              <w:rPr>
                <w:sz w:val="24"/>
                <w:szCs w:val="24"/>
              </w:rPr>
              <w:t xml:space="preserve">. This </w:t>
            </w:r>
            <w:r>
              <w:rPr>
                <w:sz w:val="24"/>
                <w:szCs w:val="24"/>
              </w:rPr>
              <w:t>risk</w:t>
            </w:r>
            <w:r w:rsidRPr="00735E64">
              <w:rPr>
                <w:sz w:val="24"/>
                <w:szCs w:val="24"/>
              </w:rPr>
              <w:t xml:space="preserve"> is based on the aquifer's inherent geologic sensitivity</w:t>
            </w:r>
            <w:r>
              <w:rPr>
                <w:sz w:val="24"/>
                <w:szCs w:val="24"/>
              </w:rPr>
              <w:t>, the assessed vulnerability of the public water supply well(s),</w:t>
            </w:r>
            <w:r w:rsidR="00090E0C">
              <w:rPr>
                <w:rFonts w:asciiTheme="majorHAnsi" w:hAnsiTheme="majorHAnsi"/>
                <w:color w:val="243F60" w:themeColor="accent1" w:themeShade="7F"/>
                <w:sz w:val="24"/>
                <w:szCs w:val="24"/>
              </w:rPr>
              <w:t xml:space="preserve"> </w:t>
            </w:r>
            <w:r w:rsidRPr="00735E64">
              <w:rPr>
                <w:sz w:val="24"/>
                <w:szCs w:val="24"/>
              </w:rPr>
              <w:t>and the composition of the groundwater.</w:t>
            </w:r>
            <w:r>
              <w:rPr>
                <w:sz w:val="24"/>
                <w:szCs w:val="24"/>
              </w:rPr>
              <w:t xml:space="preserve"> In highly vulnerable DWSMAs, there is a strong causal relationship between land use activities on the surface and groundwater quality. Includes Source Water Assessment Areas as designated by MDH.</w:t>
            </w:r>
          </w:p>
        </w:tc>
      </w:tr>
      <w:tr w:rsidR="00CF6D9F" w:rsidRPr="00735E64" w14:paraId="0C3A5921" w14:textId="77777777" w:rsidTr="006768BA">
        <w:trPr>
          <w:trHeight w:hRule="exact" w:val="1000"/>
          <w:jc w:val="center"/>
        </w:trPr>
        <w:tc>
          <w:tcPr>
            <w:tcW w:w="3672" w:type="dxa"/>
            <w:vAlign w:val="center"/>
          </w:tcPr>
          <w:p w14:paraId="632F4C35" w14:textId="77777777" w:rsidR="00CF6D9F" w:rsidRPr="00735E64" w:rsidRDefault="00CF6D9F" w:rsidP="006768BA">
            <w:pPr>
              <w:ind w:left="270"/>
              <w:rPr>
                <w:i/>
              </w:rPr>
            </w:pPr>
            <w:r w:rsidRPr="00735E64">
              <w:rPr>
                <w:i/>
                <w:sz w:val="24"/>
                <w:szCs w:val="24"/>
              </w:rPr>
              <w:t>Focus on</w:t>
            </w:r>
            <w:r w:rsidRPr="00735E64">
              <w:rPr>
                <w:sz w:val="24"/>
                <w:szCs w:val="24"/>
              </w:rPr>
              <w:t xml:space="preserve"> Groundwater contamination susceptibility</w:t>
            </w:r>
          </w:p>
        </w:tc>
        <w:tc>
          <w:tcPr>
            <w:tcW w:w="5688" w:type="dxa"/>
            <w:vAlign w:val="center"/>
          </w:tcPr>
          <w:p w14:paraId="288B8A03" w14:textId="77777777" w:rsidR="00CF6D9F" w:rsidRPr="00735E64" w:rsidRDefault="00CF6D9F" w:rsidP="006768BA">
            <w:r w:rsidRPr="00735E64">
              <w:rPr>
                <w:sz w:val="24"/>
                <w:szCs w:val="24"/>
              </w:rPr>
              <w:t xml:space="preserve">The relative susceptibility of an area to groundwater contamination (based on </w:t>
            </w:r>
            <w:r>
              <w:rPr>
                <w:sz w:val="24"/>
                <w:szCs w:val="24"/>
              </w:rPr>
              <w:t>geologic stratigraphy, aquifer transmissivity</w:t>
            </w:r>
            <w:r w:rsidRPr="00735E64">
              <w:rPr>
                <w:sz w:val="24"/>
                <w:szCs w:val="24"/>
              </w:rPr>
              <w:t>, and recharge potential).</w:t>
            </w:r>
          </w:p>
        </w:tc>
      </w:tr>
      <w:tr w:rsidR="00CF6D9F" w:rsidRPr="00735E64" w14:paraId="10662B3F" w14:textId="77777777" w:rsidTr="006768BA">
        <w:trPr>
          <w:trHeight w:hRule="exact" w:val="2782"/>
          <w:jc w:val="center"/>
        </w:trPr>
        <w:tc>
          <w:tcPr>
            <w:tcW w:w="3672" w:type="dxa"/>
            <w:vAlign w:val="center"/>
          </w:tcPr>
          <w:p w14:paraId="3579F7C4" w14:textId="77777777" w:rsidR="00CF6D9F" w:rsidRPr="00F84BF3" w:rsidRDefault="00CF6D9F" w:rsidP="006768BA">
            <w:pPr>
              <w:ind w:left="270"/>
              <w:rPr>
                <w:sz w:val="24"/>
                <w:szCs w:val="24"/>
              </w:rPr>
            </w:pPr>
            <w:r w:rsidRPr="00F84BF3">
              <w:rPr>
                <w:i/>
                <w:sz w:val="24"/>
                <w:szCs w:val="24"/>
              </w:rPr>
              <w:t xml:space="preserve">Focus on </w:t>
            </w:r>
            <w:r>
              <w:rPr>
                <w:sz w:val="24"/>
                <w:szCs w:val="24"/>
              </w:rPr>
              <w:t>Areas with high groundwater recharge</w:t>
            </w:r>
          </w:p>
        </w:tc>
        <w:tc>
          <w:tcPr>
            <w:tcW w:w="5688" w:type="dxa"/>
            <w:vAlign w:val="center"/>
          </w:tcPr>
          <w:p w14:paraId="2322FD8F" w14:textId="77777777" w:rsidR="00CF6D9F" w:rsidRPr="00EC54FC" w:rsidRDefault="00CF6D9F" w:rsidP="006768BA">
            <w:pPr>
              <w:rPr>
                <w:sz w:val="24"/>
                <w:szCs w:val="24"/>
              </w:rPr>
            </w:pPr>
            <w:r>
              <w:rPr>
                <w:sz w:val="24"/>
                <w:szCs w:val="24"/>
              </w:rPr>
              <w:t>Estimated potential groundwater recharge. About 75% of drinking water and 90%</w:t>
            </w:r>
            <w:r w:rsidRPr="00EC54FC">
              <w:rPr>
                <w:sz w:val="24"/>
                <w:szCs w:val="24"/>
              </w:rPr>
              <w:t xml:space="preserve"> of agricultural irrigation water in Minnesota are supplied from groundwater. The water that is withdrawn must be supplied by some combination of (1) increased recharge, (2) decreased discharge to streams, lakes, and other surface-water bodies, and (3) removal of water that was stored in the system.</w:t>
            </w:r>
            <w:r>
              <w:rPr>
                <w:sz w:val="24"/>
                <w:szCs w:val="24"/>
              </w:rPr>
              <w:t xml:space="preserve"> Source: </w:t>
            </w:r>
            <w:r w:rsidRPr="00EC54FC">
              <w:rPr>
                <w:sz w:val="24"/>
                <w:szCs w:val="24"/>
              </w:rPr>
              <w:t xml:space="preserve">U.S. Geological Survey, in cooperation with the </w:t>
            </w:r>
            <w:r>
              <w:rPr>
                <w:sz w:val="24"/>
                <w:szCs w:val="24"/>
              </w:rPr>
              <w:t>MPCA.</w:t>
            </w:r>
          </w:p>
        </w:tc>
      </w:tr>
    </w:tbl>
    <w:p w14:paraId="3A95D0A0" w14:textId="77777777" w:rsidR="00CF6D9F" w:rsidRDefault="00CF6D9F" w:rsidP="00CF6D9F"/>
    <w:tbl>
      <w:tblPr>
        <w:tblStyle w:val="TableGrid"/>
        <w:tblW w:w="9360" w:type="dxa"/>
        <w:jc w:val="center"/>
        <w:tblLook w:val="04A0" w:firstRow="1" w:lastRow="0" w:firstColumn="1" w:lastColumn="0" w:noHBand="0" w:noVBand="1"/>
      </w:tblPr>
      <w:tblGrid>
        <w:gridCol w:w="3672"/>
        <w:gridCol w:w="5688"/>
      </w:tblGrid>
      <w:tr w:rsidR="00CF6D9F" w:rsidRPr="00735E64" w14:paraId="38B8D08B" w14:textId="77777777" w:rsidTr="006768BA">
        <w:trPr>
          <w:trHeight w:hRule="exact" w:val="360"/>
          <w:jc w:val="center"/>
        </w:trPr>
        <w:tc>
          <w:tcPr>
            <w:tcW w:w="9360" w:type="dxa"/>
            <w:gridSpan w:val="2"/>
            <w:shd w:val="clear" w:color="auto" w:fill="F2F2F2" w:themeFill="background1" w:themeFillShade="F2"/>
            <w:vAlign w:val="center"/>
          </w:tcPr>
          <w:p w14:paraId="20716192" w14:textId="77777777" w:rsidR="00CF6D9F" w:rsidRPr="00735E64" w:rsidRDefault="00CF6D9F" w:rsidP="006768BA">
            <w:pPr>
              <w:rPr>
                <w:sz w:val="24"/>
                <w:szCs w:val="24"/>
              </w:rPr>
            </w:pPr>
            <w:r>
              <w:rPr>
                <w:b/>
                <w:sz w:val="24"/>
                <w:szCs w:val="24"/>
              </w:rPr>
              <w:t>Protect or Improve Forestry, Agricultural, and other Lands of Concern</w:t>
            </w:r>
          </w:p>
        </w:tc>
      </w:tr>
      <w:tr w:rsidR="00CF6D9F" w:rsidRPr="00735E64" w14:paraId="0A64608C" w14:textId="77777777" w:rsidTr="00090E0C">
        <w:trPr>
          <w:trHeight w:val="953"/>
          <w:jc w:val="center"/>
        </w:trPr>
        <w:tc>
          <w:tcPr>
            <w:tcW w:w="3672" w:type="dxa"/>
            <w:vAlign w:val="center"/>
          </w:tcPr>
          <w:p w14:paraId="2525284F" w14:textId="77777777" w:rsidR="00CF6D9F" w:rsidRPr="00735E64" w:rsidRDefault="00CF6D9F" w:rsidP="006768BA">
            <w:pPr>
              <w:ind w:left="270"/>
              <w:rPr>
                <w:b/>
                <w:sz w:val="24"/>
                <w:szCs w:val="24"/>
              </w:rPr>
            </w:pPr>
            <w:r>
              <w:rPr>
                <w:i/>
                <w:sz w:val="24"/>
                <w:szCs w:val="24"/>
              </w:rPr>
              <w:t>Implement BMPs on</w:t>
            </w:r>
            <w:r w:rsidRPr="00F25BD0">
              <w:rPr>
                <w:i/>
                <w:sz w:val="24"/>
                <w:szCs w:val="24"/>
              </w:rPr>
              <w:t xml:space="preserve"> </w:t>
            </w:r>
            <w:r w:rsidRPr="00735E64">
              <w:rPr>
                <w:sz w:val="24"/>
                <w:szCs w:val="24"/>
              </w:rPr>
              <w:t>Pasture/hay</w:t>
            </w:r>
          </w:p>
        </w:tc>
        <w:tc>
          <w:tcPr>
            <w:tcW w:w="5688" w:type="dxa"/>
            <w:vAlign w:val="center"/>
          </w:tcPr>
          <w:p w14:paraId="1D8820F0" w14:textId="77777777" w:rsidR="00CF6D9F" w:rsidRPr="00735E64" w:rsidRDefault="00CF6D9F" w:rsidP="006768BA">
            <w:pPr>
              <w:rPr>
                <w:sz w:val="24"/>
                <w:szCs w:val="24"/>
              </w:rPr>
            </w:pPr>
            <w:r w:rsidRPr="00735E64">
              <w:rPr>
                <w:sz w:val="24"/>
                <w:szCs w:val="24"/>
              </w:rPr>
              <w:t>Land cover type is pasture or hay (areas used for livestock grazing or planted with perennial seed or hay crops).</w:t>
            </w:r>
          </w:p>
        </w:tc>
      </w:tr>
      <w:tr w:rsidR="00CF6D9F" w:rsidRPr="00735E64" w14:paraId="29A0FC21" w14:textId="77777777" w:rsidTr="00090E0C">
        <w:trPr>
          <w:trHeight w:val="620"/>
          <w:jc w:val="center"/>
        </w:trPr>
        <w:tc>
          <w:tcPr>
            <w:tcW w:w="3672" w:type="dxa"/>
            <w:vAlign w:val="center"/>
          </w:tcPr>
          <w:p w14:paraId="47D887AB" w14:textId="77777777" w:rsidR="00CF6D9F" w:rsidRPr="00735E64" w:rsidRDefault="00CF6D9F" w:rsidP="006768BA">
            <w:pPr>
              <w:ind w:left="270"/>
              <w:rPr>
                <w:sz w:val="24"/>
                <w:szCs w:val="24"/>
              </w:rPr>
            </w:pPr>
            <w:r>
              <w:rPr>
                <w:i/>
                <w:sz w:val="24"/>
                <w:szCs w:val="24"/>
              </w:rPr>
              <w:t>Implement BMPs on</w:t>
            </w:r>
            <w:r w:rsidRPr="00F25BD0">
              <w:rPr>
                <w:i/>
                <w:sz w:val="24"/>
                <w:szCs w:val="24"/>
              </w:rPr>
              <w:t xml:space="preserve"> </w:t>
            </w:r>
            <w:r w:rsidRPr="00735E64">
              <w:rPr>
                <w:sz w:val="24"/>
                <w:szCs w:val="24"/>
              </w:rPr>
              <w:t>Cultivated croplands</w:t>
            </w:r>
          </w:p>
        </w:tc>
        <w:tc>
          <w:tcPr>
            <w:tcW w:w="5688" w:type="dxa"/>
            <w:vAlign w:val="center"/>
          </w:tcPr>
          <w:p w14:paraId="58D9766C" w14:textId="77777777" w:rsidR="00CF6D9F" w:rsidRPr="00735E64" w:rsidRDefault="00CF6D9F" w:rsidP="006768BA">
            <w:pPr>
              <w:rPr>
                <w:sz w:val="24"/>
                <w:szCs w:val="24"/>
              </w:rPr>
            </w:pPr>
            <w:r w:rsidRPr="00735E64">
              <w:rPr>
                <w:sz w:val="24"/>
                <w:szCs w:val="24"/>
              </w:rPr>
              <w:t>Land cover type is cultivated crops (areas used for the production of annual crops or actively tilled areas).</w:t>
            </w:r>
          </w:p>
        </w:tc>
      </w:tr>
      <w:tr w:rsidR="00CF6D9F" w:rsidRPr="00735E64" w14:paraId="52459FF3" w14:textId="77777777" w:rsidTr="006768BA">
        <w:trPr>
          <w:jc w:val="center"/>
        </w:trPr>
        <w:tc>
          <w:tcPr>
            <w:tcW w:w="3672" w:type="dxa"/>
            <w:vAlign w:val="center"/>
          </w:tcPr>
          <w:p w14:paraId="1FF5513C" w14:textId="77777777" w:rsidR="00CF6D9F" w:rsidRPr="00735E64" w:rsidRDefault="00CF6D9F" w:rsidP="006768BA">
            <w:pPr>
              <w:ind w:left="270"/>
            </w:pPr>
            <w:r>
              <w:rPr>
                <w:i/>
                <w:sz w:val="24"/>
                <w:szCs w:val="24"/>
              </w:rPr>
              <w:t>Implement BMPs on</w:t>
            </w:r>
            <w:r w:rsidRPr="00F25BD0">
              <w:rPr>
                <w:i/>
                <w:sz w:val="24"/>
                <w:szCs w:val="24"/>
              </w:rPr>
              <w:t xml:space="preserve"> </w:t>
            </w:r>
            <w:r w:rsidRPr="00735E64">
              <w:rPr>
                <w:sz w:val="24"/>
                <w:szCs w:val="24"/>
              </w:rPr>
              <w:t>Valuable timber lands</w:t>
            </w:r>
          </w:p>
        </w:tc>
        <w:tc>
          <w:tcPr>
            <w:tcW w:w="5688" w:type="dxa"/>
            <w:vAlign w:val="center"/>
          </w:tcPr>
          <w:p w14:paraId="213A3D12" w14:textId="77777777" w:rsidR="00CF6D9F" w:rsidRPr="00735E64" w:rsidRDefault="00CF6D9F" w:rsidP="006768BA">
            <w:r w:rsidRPr="00735E64">
              <w:rPr>
                <w:sz w:val="24"/>
                <w:szCs w:val="24"/>
              </w:rPr>
              <w:t>Forest lands that have been identified as important.</w:t>
            </w:r>
          </w:p>
        </w:tc>
      </w:tr>
      <w:tr w:rsidR="00CF6D9F" w:rsidRPr="00735E64" w14:paraId="42EEF481" w14:textId="77777777" w:rsidTr="00090E0C">
        <w:trPr>
          <w:trHeight w:val="1223"/>
          <w:jc w:val="center"/>
        </w:trPr>
        <w:tc>
          <w:tcPr>
            <w:tcW w:w="3672" w:type="dxa"/>
            <w:vAlign w:val="center"/>
          </w:tcPr>
          <w:p w14:paraId="541600E5" w14:textId="77777777" w:rsidR="00CF6D9F" w:rsidRPr="00735E64" w:rsidRDefault="00CF6D9F" w:rsidP="006768BA">
            <w:pPr>
              <w:ind w:left="270"/>
            </w:pPr>
            <w:r w:rsidRPr="00D000FC">
              <w:rPr>
                <w:i/>
                <w:sz w:val="24"/>
                <w:szCs w:val="24"/>
              </w:rPr>
              <w:t>Protect</w:t>
            </w:r>
            <w:r w:rsidRPr="00D000FC">
              <w:rPr>
                <w:sz w:val="24"/>
                <w:szCs w:val="24"/>
              </w:rPr>
              <w:t xml:space="preserve"> </w:t>
            </w:r>
            <w:r>
              <w:rPr>
                <w:sz w:val="24"/>
                <w:szCs w:val="24"/>
              </w:rPr>
              <w:t>Lands close</w:t>
            </w:r>
            <w:r w:rsidRPr="00735E64">
              <w:rPr>
                <w:sz w:val="24"/>
                <w:szCs w:val="24"/>
              </w:rPr>
              <w:t xml:space="preserve"> to protected lands</w:t>
            </w:r>
          </w:p>
        </w:tc>
        <w:tc>
          <w:tcPr>
            <w:tcW w:w="5688" w:type="dxa"/>
            <w:vAlign w:val="center"/>
          </w:tcPr>
          <w:p w14:paraId="6B2D464D" w14:textId="77777777" w:rsidR="00CF6D9F" w:rsidRPr="00735E64" w:rsidRDefault="00CF6D9F" w:rsidP="006768BA">
            <w:r w:rsidRPr="00735E64">
              <w:rPr>
                <w:sz w:val="24"/>
                <w:szCs w:val="24"/>
              </w:rPr>
              <w:t xml:space="preserve">Lands close to protected lands may be more </w:t>
            </w:r>
            <w:r>
              <w:rPr>
                <w:sz w:val="24"/>
                <w:szCs w:val="24"/>
              </w:rPr>
              <w:t>important</w:t>
            </w:r>
            <w:r w:rsidRPr="00735E64">
              <w:rPr>
                <w:sz w:val="24"/>
                <w:szCs w:val="24"/>
              </w:rPr>
              <w:t xml:space="preserve"> for conservation, as larger, contiguous areas often have more value tha</w:t>
            </w:r>
            <w:r>
              <w:rPr>
                <w:sz w:val="24"/>
                <w:szCs w:val="24"/>
              </w:rPr>
              <w:t>n</w:t>
            </w:r>
            <w:r w:rsidRPr="00735E64">
              <w:rPr>
                <w:sz w:val="24"/>
                <w:szCs w:val="24"/>
              </w:rPr>
              <w:t xml:space="preserve"> smaller, fragmented lands. The data </w:t>
            </w:r>
            <w:r>
              <w:rPr>
                <w:sz w:val="24"/>
                <w:szCs w:val="24"/>
              </w:rPr>
              <w:t>are</w:t>
            </w:r>
            <w:r w:rsidRPr="00735E64">
              <w:rPr>
                <w:sz w:val="24"/>
                <w:szCs w:val="24"/>
              </w:rPr>
              <w:t xml:space="preserve"> the inverse distance to existing protected lands.</w:t>
            </w:r>
          </w:p>
        </w:tc>
      </w:tr>
      <w:tr w:rsidR="00CF6D9F" w:rsidRPr="00735E64" w14:paraId="3AC3B653" w14:textId="77777777" w:rsidTr="00090E0C">
        <w:trPr>
          <w:trHeight w:val="1520"/>
          <w:jc w:val="center"/>
        </w:trPr>
        <w:tc>
          <w:tcPr>
            <w:tcW w:w="3672" w:type="dxa"/>
            <w:vAlign w:val="center"/>
          </w:tcPr>
          <w:p w14:paraId="6426CE81" w14:textId="77777777" w:rsidR="00CF6D9F" w:rsidRPr="00F25BD0" w:rsidRDefault="00CF6D9F" w:rsidP="006768BA">
            <w:pPr>
              <w:ind w:left="270"/>
              <w:rPr>
                <w:i/>
              </w:rPr>
            </w:pPr>
            <w:r>
              <w:rPr>
                <w:i/>
                <w:sz w:val="24"/>
                <w:szCs w:val="24"/>
              </w:rPr>
              <w:t>Protect or Improve</w:t>
            </w:r>
            <w:r w:rsidRPr="00D000FC">
              <w:rPr>
                <w:sz w:val="24"/>
                <w:szCs w:val="24"/>
              </w:rPr>
              <w:t xml:space="preserve"> </w:t>
            </w:r>
            <w:r>
              <w:rPr>
                <w:sz w:val="24"/>
                <w:szCs w:val="24"/>
              </w:rPr>
              <w:t>Lands in Urban growth or Agricultural conversion areas</w:t>
            </w:r>
          </w:p>
        </w:tc>
        <w:tc>
          <w:tcPr>
            <w:tcW w:w="5688" w:type="dxa"/>
            <w:vAlign w:val="center"/>
          </w:tcPr>
          <w:p w14:paraId="3FCD1C4E" w14:textId="77777777" w:rsidR="00CF6D9F" w:rsidRPr="00F25BD0" w:rsidRDefault="00CF6D9F" w:rsidP="006768BA">
            <w:pPr>
              <w:rPr>
                <w:sz w:val="24"/>
                <w:szCs w:val="24"/>
              </w:rPr>
            </w:pPr>
            <w:r w:rsidRPr="00735E64">
              <w:rPr>
                <w:sz w:val="24"/>
                <w:szCs w:val="24"/>
              </w:rPr>
              <w:t xml:space="preserve">Lands </w:t>
            </w:r>
            <w:r>
              <w:rPr>
                <w:sz w:val="24"/>
                <w:szCs w:val="24"/>
              </w:rPr>
              <w:t>identified more likely to be developed, and some of these lands that provide important ecosystem services may be of conservation value. Source: Mitch Brinks’s analysis of land conversion risk and inverse distance to urban areas.</w:t>
            </w:r>
          </w:p>
        </w:tc>
      </w:tr>
    </w:tbl>
    <w:p w14:paraId="76150192" w14:textId="2A12A146" w:rsidR="00FF14AF" w:rsidRDefault="00FF14AF" w:rsidP="00FF14AF">
      <w:r>
        <w:lastRenderedPageBreak/>
        <w:t xml:space="preserve">Table 2. </w:t>
      </w:r>
      <w:r w:rsidR="00CF6D9F">
        <w:t>Component</w:t>
      </w:r>
      <w:r w:rsidRPr="00FF14AF">
        <w:t xml:space="preserve"> and </w:t>
      </w:r>
      <w:r w:rsidR="00CF6D9F">
        <w:t>feature</w:t>
      </w:r>
      <w:r w:rsidRPr="00FF14AF">
        <w:t xml:space="preserve"> weights used in the </w:t>
      </w:r>
      <w:r w:rsidR="00CF6D9F">
        <w:t>Zonation model. Weights were obtained</w:t>
      </w:r>
      <w:r w:rsidRPr="00FF14AF">
        <w:t xml:space="preserve"> from a questionnaire using the analytic hierarchy process (AHP; weights sum to 100). </w:t>
      </w:r>
    </w:p>
    <w:p w14:paraId="10FF3222" w14:textId="77777777" w:rsidR="00886C0E" w:rsidRDefault="00886C0E" w:rsidP="00FF14AF"/>
    <w:tbl>
      <w:tblPr>
        <w:tblW w:w="8600" w:type="dxa"/>
        <w:tblLook w:val="04A0" w:firstRow="1" w:lastRow="0" w:firstColumn="1" w:lastColumn="0" w:noHBand="0" w:noVBand="1"/>
      </w:tblPr>
      <w:tblGrid>
        <w:gridCol w:w="5220"/>
        <w:gridCol w:w="940"/>
        <w:gridCol w:w="2440"/>
      </w:tblGrid>
      <w:tr w:rsidR="00886C0E" w:rsidRPr="00886C0E" w14:paraId="356825F8" w14:textId="77777777" w:rsidTr="00E1253A">
        <w:trPr>
          <w:trHeight w:val="315"/>
        </w:trPr>
        <w:tc>
          <w:tcPr>
            <w:tcW w:w="5220" w:type="dxa"/>
            <w:tcBorders>
              <w:top w:val="nil"/>
              <w:left w:val="nil"/>
              <w:bottom w:val="nil"/>
              <w:right w:val="nil"/>
            </w:tcBorders>
            <w:shd w:val="clear" w:color="auto" w:fill="auto"/>
            <w:noWrap/>
            <w:vAlign w:val="bottom"/>
            <w:hideMark/>
          </w:tcPr>
          <w:p w14:paraId="267F89C5" w14:textId="3D6E67B0" w:rsidR="00886C0E" w:rsidRPr="00886C0E" w:rsidRDefault="00CF6D9F" w:rsidP="00886C0E">
            <w:pPr>
              <w:rPr>
                <w:rFonts w:ascii="Calibri" w:eastAsia="Times New Roman" w:hAnsi="Calibri" w:cs="Times New Roman"/>
                <w:b/>
                <w:bCs/>
                <w:color w:val="000000"/>
              </w:rPr>
            </w:pPr>
            <w:r>
              <w:rPr>
                <w:rFonts w:ascii="Calibri" w:eastAsia="Times New Roman" w:hAnsi="Calibri" w:cs="Times New Roman"/>
                <w:b/>
                <w:bCs/>
                <w:color w:val="000000"/>
              </w:rPr>
              <w:t>Component (broad-s</w:t>
            </w:r>
            <w:r w:rsidR="00886C0E" w:rsidRPr="00886C0E">
              <w:rPr>
                <w:rFonts w:ascii="Calibri" w:eastAsia="Times New Roman" w:hAnsi="Calibri" w:cs="Times New Roman"/>
                <w:b/>
                <w:bCs/>
                <w:color w:val="000000"/>
              </w:rPr>
              <w:t>cale</w:t>
            </w:r>
            <w:r>
              <w:rPr>
                <w:rFonts w:ascii="Calibri" w:eastAsia="Times New Roman" w:hAnsi="Calibri" w:cs="Times New Roman"/>
                <w:b/>
                <w:bCs/>
                <w:color w:val="000000"/>
              </w:rPr>
              <w:t>)</w:t>
            </w:r>
            <w:r w:rsidR="00886C0E" w:rsidRPr="00886C0E">
              <w:rPr>
                <w:rFonts w:ascii="Calibri" w:eastAsia="Times New Roman" w:hAnsi="Calibri" w:cs="Times New Roman"/>
                <w:b/>
                <w:bCs/>
                <w:color w:val="000000"/>
              </w:rPr>
              <w:t xml:space="preserve"> Prioritization</w:t>
            </w:r>
          </w:p>
        </w:tc>
        <w:tc>
          <w:tcPr>
            <w:tcW w:w="940" w:type="dxa"/>
            <w:tcBorders>
              <w:top w:val="nil"/>
              <w:left w:val="nil"/>
              <w:bottom w:val="nil"/>
              <w:right w:val="nil"/>
            </w:tcBorders>
            <w:shd w:val="clear" w:color="auto" w:fill="auto"/>
            <w:noWrap/>
            <w:vAlign w:val="bottom"/>
            <w:hideMark/>
          </w:tcPr>
          <w:p w14:paraId="05D50803" w14:textId="77777777" w:rsidR="00886C0E" w:rsidRPr="00886C0E" w:rsidRDefault="00886C0E" w:rsidP="00886C0E">
            <w:pPr>
              <w:jc w:val="right"/>
              <w:rPr>
                <w:rFonts w:ascii="Calibri" w:eastAsia="Times New Roman" w:hAnsi="Calibri" w:cs="Times New Roman"/>
                <w:b/>
                <w:bCs/>
                <w:color w:val="000000"/>
              </w:rPr>
            </w:pPr>
            <w:r w:rsidRPr="00886C0E">
              <w:rPr>
                <w:rFonts w:ascii="Calibri" w:eastAsia="Times New Roman" w:hAnsi="Calibri" w:cs="Times New Roman"/>
                <w:b/>
                <w:bCs/>
                <w:color w:val="000000"/>
              </w:rPr>
              <w:t>Weight</w:t>
            </w:r>
          </w:p>
        </w:tc>
        <w:tc>
          <w:tcPr>
            <w:tcW w:w="2440" w:type="dxa"/>
            <w:tcBorders>
              <w:top w:val="nil"/>
              <w:left w:val="nil"/>
              <w:bottom w:val="nil"/>
              <w:right w:val="nil"/>
            </w:tcBorders>
            <w:shd w:val="clear" w:color="auto" w:fill="auto"/>
            <w:noWrap/>
            <w:vAlign w:val="bottom"/>
            <w:hideMark/>
          </w:tcPr>
          <w:p w14:paraId="58A10C77" w14:textId="77777777" w:rsidR="00886C0E" w:rsidRPr="00886C0E" w:rsidRDefault="00886C0E" w:rsidP="00E1253A">
            <w:pPr>
              <w:ind w:left="932"/>
              <w:jc w:val="right"/>
              <w:rPr>
                <w:rFonts w:ascii="Calibri" w:eastAsia="Times New Roman" w:hAnsi="Calibri" w:cs="Times New Roman"/>
                <w:b/>
                <w:bCs/>
                <w:color w:val="000000"/>
              </w:rPr>
            </w:pPr>
            <w:r w:rsidRPr="00886C0E">
              <w:rPr>
                <w:rFonts w:ascii="Calibri" w:eastAsia="Times New Roman" w:hAnsi="Calibri" w:cs="Times New Roman"/>
                <w:b/>
                <w:bCs/>
                <w:color w:val="000000"/>
              </w:rPr>
              <w:t>Weight Used in Model</w:t>
            </w:r>
          </w:p>
        </w:tc>
      </w:tr>
      <w:tr w:rsidR="00886C0E" w:rsidRPr="00886C0E" w14:paraId="7D879BDC" w14:textId="77777777" w:rsidTr="00E1253A">
        <w:trPr>
          <w:trHeight w:val="315"/>
        </w:trPr>
        <w:tc>
          <w:tcPr>
            <w:tcW w:w="5220" w:type="dxa"/>
            <w:tcBorders>
              <w:top w:val="nil"/>
              <w:left w:val="nil"/>
              <w:bottom w:val="nil"/>
              <w:right w:val="nil"/>
            </w:tcBorders>
            <w:shd w:val="clear" w:color="auto" w:fill="auto"/>
            <w:noWrap/>
            <w:vAlign w:val="bottom"/>
            <w:hideMark/>
          </w:tcPr>
          <w:p w14:paraId="778574C8" w14:textId="77777777" w:rsidR="00886C0E" w:rsidRPr="00886C0E" w:rsidRDefault="00886C0E" w:rsidP="00886C0E">
            <w:pPr>
              <w:ind w:right="1262"/>
              <w:rPr>
                <w:rFonts w:ascii="Calibri" w:eastAsia="Times New Roman" w:hAnsi="Calibri" w:cs="Times New Roman"/>
                <w:color w:val="000000"/>
              </w:rPr>
            </w:pPr>
            <w:r w:rsidRPr="00886C0E">
              <w:rPr>
                <w:rFonts w:ascii="Calibri" w:eastAsia="Times New Roman" w:hAnsi="Calibri" w:cs="Times New Roman"/>
                <w:color w:val="000000"/>
              </w:rPr>
              <w:t>Protect/Improve Waters of Concern</w:t>
            </w:r>
          </w:p>
        </w:tc>
        <w:tc>
          <w:tcPr>
            <w:tcW w:w="940" w:type="dxa"/>
            <w:tcBorders>
              <w:top w:val="nil"/>
              <w:left w:val="nil"/>
              <w:bottom w:val="nil"/>
              <w:right w:val="nil"/>
            </w:tcBorders>
            <w:shd w:val="clear" w:color="auto" w:fill="auto"/>
            <w:noWrap/>
            <w:vAlign w:val="bottom"/>
            <w:hideMark/>
          </w:tcPr>
          <w:p w14:paraId="55DE06C1"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17.3</w:t>
            </w:r>
          </w:p>
        </w:tc>
        <w:tc>
          <w:tcPr>
            <w:tcW w:w="2440" w:type="dxa"/>
            <w:tcBorders>
              <w:top w:val="nil"/>
              <w:left w:val="nil"/>
              <w:bottom w:val="nil"/>
              <w:right w:val="nil"/>
            </w:tcBorders>
            <w:shd w:val="clear" w:color="auto" w:fill="auto"/>
            <w:noWrap/>
            <w:vAlign w:val="bottom"/>
            <w:hideMark/>
          </w:tcPr>
          <w:p w14:paraId="41B5FBBF" w14:textId="77777777" w:rsidR="00886C0E" w:rsidRPr="00886C0E" w:rsidRDefault="00886C0E" w:rsidP="00886C0E">
            <w:pPr>
              <w:jc w:val="right"/>
              <w:rPr>
                <w:rFonts w:ascii="Calibri" w:eastAsia="Times New Roman" w:hAnsi="Calibri" w:cs="Times New Roman"/>
                <w:color w:val="000000"/>
              </w:rPr>
            </w:pPr>
          </w:p>
        </w:tc>
      </w:tr>
      <w:tr w:rsidR="00886C0E" w:rsidRPr="00886C0E" w14:paraId="6D9F960E" w14:textId="77777777" w:rsidTr="00E1253A">
        <w:trPr>
          <w:trHeight w:val="315"/>
        </w:trPr>
        <w:tc>
          <w:tcPr>
            <w:tcW w:w="5220" w:type="dxa"/>
            <w:tcBorders>
              <w:top w:val="nil"/>
              <w:left w:val="nil"/>
              <w:bottom w:val="nil"/>
              <w:right w:val="nil"/>
            </w:tcBorders>
            <w:shd w:val="clear" w:color="auto" w:fill="auto"/>
            <w:noWrap/>
            <w:vAlign w:val="bottom"/>
            <w:hideMark/>
          </w:tcPr>
          <w:p w14:paraId="56734014"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Reduce Erosion &amp; Runoff</w:t>
            </w:r>
          </w:p>
        </w:tc>
        <w:tc>
          <w:tcPr>
            <w:tcW w:w="940" w:type="dxa"/>
            <w:tcBorders>
              <w:top w:val="nil"/>
              <w:left w:val="nil"/>
              <w:bottom w:val="nil"/>
              <w:right w:val="nil"/>
            </w:tcBorders>
            <w:shd w:val="clear" w:color="auto" w:fill="auto"/>
            <w:noWrap/>
            <w:vAlign w:val="bottom"/>
            <w:hideMark/>
          </w:tcPr>
          <w:p w14:paraId="1E6E3488"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15.6</w:t>
            </w:r>
          </w:p>
        </w:tc>
        <w:tc>
          <w:tcPr>
            <w:tcW w:w="2440" w:type="dxa"/>
            <w:tcBorders>
              <w:top w:val="nil"/>
              <w:left w:val="nil"/>
              <w:bottom w:val="nil"/>
              <w:right w:val="nil"/>
            </w:tcBorders>
            <w:shd w:val="clear" w:color="auto" w:fill="auto"/>
            <w:noWrap/>
            <w:vAlign w:val="bottom"/>
            <w:hideMark/>
          </w:tcPr>
          <w:p w14:paraId="04E20327" w14:textId="77777777" w:rsidR="00886C0E" w:rsidRPr="00886C0E" w:rsidRDefault="00886C0E" w:rsidP="00886C0E">
            <w:pPr>
              <w:jc w:val="right"/>
              <w:rPr>
                <w:rFonts w:ascii="Calibri" w:eastAsia="Times New Roman" w:hAnsi="Calibri" w:cs="Times New Roman"/>
                <w:color w:val="000000"/>
              </w:rPr>
            </w:pPr>
          </w:p>
        </w:tc>
      </w:tr>
      <w:tr w:rsidR="00886C0E" w:rsidRPr="00886C0E" w14:paraId="7C37F857" w14:textId="77777777" w:rsidTr="00E1253A">
        <w:trPr>
          <w:trHeight w:val="315"/>
        </w:trPr>
        <w:tc>
          <w:tcPr>
            <w:tcW w:w="5220" w:type="dxa"/>
            <w:tcBorders>
              <w:top w:val="nil"/>
              <w:left w:val="nil"/>
              <w:bottom w:val="nil"/>
              <w:right w:val="nil"/>
            </w:tcBorders>
            <w:shd w:val="clear" w:color="auto" w:fill="auto"/>
            <w:noWrap/>
            <w:vAlign w:val="bottom"/>
            <w:hideMark/>
          </w:tcPr>
          <w:p w14:paraId="1E4C7B58"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Protect/Improve Fish &amp; Wildlife Habitat</w:t>
            </w:r>
          </w:p>
        </w:tc>
        <w:tc>
          <w:tcPr>
            <w:tcW w:w="940" w:type="dxa"/>
            <w:tcBorders>
              <w:top w:val="nil"/>
              <w:left w:val="nil"/>
              <w:bottom w:val="nil"/>
              <w:right w:val="nil"/>
            </w:tcBorders>
            <w:shd w:val="clear" w:color="auto" w:fill="auto"/>
            <w:noWrap/>
            <w:vAlign w:val="bottom"/>
            <w:hideMark/>
          </w:tcPr>
          <w:p w14:paraId="772493F1"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17.7</w:t>
            </w:r>
          </w:p>
        </w:tc>
        <w:tc>
          <w:tcPr>
            <w:tcW w:w="2440" w:type="dxa"/>
            <w:tcBorders>
              <w:top w:val="nil"/>
              <w:left w:val="nil"/>
              <w:bottom w:val="nil"/>
              <w:right w:val="nil"/>
            </w:tcBorders>
            <w:shd w:val="clear" w:color="auto" w:fill="auto"/>
            <w:noWrap/>
            <w:vAlign w:val="bottom"/>
            <w:hideMark/>
          </w:tcPr>
          <w:p w14:paraId="514C6E80" w14:textId="77777777" w:rsidR="00886C0E" w:rsidRPr="00886C0E" w:rsidRDefault="00886C0E" w:rsidP="00886C0E">
            <w:pPr>
              <w:jc w:val="right"/>
              <w:rPr>
                <w:rFonts w:ascii="Calibri" w:eastAsia="Times New Roman" w:hAnsi="Calibri" w:cs="Times New Roman"/>
                <w:color w:val="000000"/>
              </w:rPr>
            </w:pPr>
          </w:p>
        </w:tc>
      </w:tr>
      <w:tr w:rsidR="00886C0E" w:rsidRPr="00886C0E" w14:paraId="7A097AFC" w14:textId="77777777" w:rsidTr="00E1253A">
        <w:trPr>
          <w:trHeight w:val="315"/>
        </w:trPr>
        <w:tc>
          <w:tcPr>
            <w:tcW w:w="5220" w:type="dxa"/>
            <w:tcBorders>
              <w:top w:val="nil"/>
              <w:left w:val="nil"/>
              <w:bottom w:val="nil"/>
              <w:right w:val="nil"/>
            </w:tcBorders>
            <w:shd w:val="clear" w:color="auto" w:fill="auto"/>
            <w:noWrap/>
            <w:vAlign w:val="bottom"/>
            <w:hideMark/>
          </w:tcPr>
          <w:p w14:paraId="0A3F2BA1" w14:textId="3730D1C2" w:rsidR="00886C0E" w:rsidRPr="00886C0E" w:rsidRDefault="00065B72" w:rsidP="00886C0E">
            <w:pPr>
              <w:rPr>
                <w:rFonts w:ascii="Calibri" w:eastAsia="Times New Roman" w:hAnsi="Calibri" w:cs="Times New Roman"/>
                <w:color w:val="000000"/>
              </w:rPr>
            </w:pPr>
            <w:r>
              <w:rPr>
                <w:rFonts w:ascii="Calibri" w:eastAsia="Times New Roman" w:hAnsi="Calibri" w:cs="Times New Roman"/>
                <w:color w:val="000000"/>
              </w:rPr>
              <w:t xml:space="preserve">Protect/Restore Unique </w:t>
            </w:r>
            <w:r w:rsidR="00E1253A">
              <w:rPr>
                <w:rFonts w:ascii="Calibri" w:eastAsia="Times New Roman" w:hAnsi="Calibri" w:cs="Times New Roman"/>
                <w:color w:val="000000"/>
              </w:rPr>
              <w:t>Resources</w:t>
            </w:r>
          </w:p>
        </w:tc>
        <w:tc>
          <w:tcPr>
            <w:tcW w:w="940" w:type="dxa"/>
            <w:tcBorders>
              <w:top w:val="nil"/>
              <w:left w:val="nil"/>
              <w:bottom w:val="nil"/>
              <w:right w:val="nil"/>
            </w:tcBorders>
            <w:shd w:val="clear" w:color="auto" w:fill="auto"/>
            <w:noWrap/>
            <w:vAlign w:val="bottom"/>
            <w:hideMark/>
          </w:tcPr>
          <w:p w14:paraId="34796315"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19.2</w:t>
            </w:r>
          </w:p>
        </w:tc>
        <w:tc>
          <w:tcPr>
            <w:tcW w:w="2440" w:type="dxa"/>
            <w:tcBorders>
              <w:top w:val="nil"/>
              <w:left w:val="nil"/>
              <w:bottom w:val="nil"/>
              <w:right w:val="nil"/>
            </w:tcBorders>
            <w:shd w:val="clear" w:color="auto" w:fill="auto"/>
            <w:noWrap/>
            <w:vAlign w:val="bottom"/>
            <w:hideMark/>
          </w:tcPr>
          <w:p w14:paraId="2FDADAD2" w14:textId="77777777" w:rsidR="00886C0E" w:rsidRPr="00886C0E" w:rsidRDefault="00886C0E" w:rsidP="00886C0E">
            <w:pPr>
              <w:jc w:val="right"/>
              <w:rPr>
                <w:rFonts w:ascii="Calibri" w:eastAsia="Times New Roman" w:hAnsi="Calibri" w:cs="Times New Roman"/>
                <w:color w:val="000000"/>
              </w:rPr>
            </w:pPr>
          </w:p>
        </w:tc>
      </w:tr>
      <w:tr w:rsidR="00886C0E" w:rsidRPr="00886C0E" w14:paraId="1A3BD1A0" w14:textId="77777777" w:rsidTr="00E1253A">
        <w:trPr>
          <w:trHeight w:val="315"/>
        </w:trPr>
        <w:tc>
          <w:tcPr>
            <w:tcW w:w="5220" w:type="dxa"/>
            <w:tcBorders>
              <w:top w:val="nil"/>
              <w:left w:val="nil"/>
              <w:bottom w:val="nil"/>
              <w:right w:val="nil"/>
            </w:tcBorders>
            <w:shd w:val="clear" w:color="auto" w:fill="auto"/>
            <w:noWrap/>
            <w:vAlign w:val="bottom"/>
            <w:hideMark/>
          </w:tcPr>
          <w:p w14:paraId="58C00770"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Protect Groundwater</w:t>
            </w:r>
          </w:p>
        </w:tc>
        <w:tc>
          <w:tcPr>
            <w:tcW w:w="940" w:type="dxa"/>
            <w:tcBorders>
              <w:top w:val="nil"/>
              <w:left w:val="nil"/>
              <w:bottom w:val="nil"/>
              <w:right w:val="nil"/>
            </w:tcBorders>
            <w:shd w:val="clear" w:color="auto" w:fill="auto"/>
            <w:noWrap/>
            <w:vAlign w:val="bottom"/>
            <w:hideMark/>
          </w:tcPr>
          <w:p w14:paraId="59EA311F"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16.1</w:t>
            </w:r>
          </w:p>
        </w:tc>
        <w:tc>
          <w:tcPr>
            <w:tcW w:w="2440" w:type="dxa"/>
            <w:tcBorders>
              <w:top w:val="nil"/>
              <w:left w:val="nil"/>
              <w:bottom w:val="nil"/>
              <w:right w:val="nil"/>
            </w:tcBorders>
            <w:shd w:val="clear" w:color="auto" w:fill="auto"/>
            <w:noWrap/>
            <w:vAlign w:val="bottom"/>
            <w:hideMark/>
          </w:tcPr>
          <w:p w14:paraId="086B5F83" w14:textId="77777777" w:rsidR="00886C0E" w:rsidRPr="00886C0E" w:rsidRDefault="00886C0E" w:rsidP="00886C0E">
            <w:pPr>
              <w:jc w:val="right"/>
              <w:rPr>
                <w:rFonts w:ascii="Calibri" w:eastAsia="Times New Roman" w:hAnsi="Calibri" w:cs="Times New Roman"/>
                <w:color w:val="000000"/>
              </w:rPr>
            </w:pPr>
          </w:p>
        </w:tc>
      </w:tr>
      <w:tr w:rsidR="00886C0E" w:rsidRPr="00886C0E" w14:paraId="07B631D9" w14:textId="77777777" w:rsidTr="00E1253A">
        <w:trPr>
          <w:trHeight w:val="315"/>
        </w:trPr>
        <w:tc>
          <w:tcPr>
            <w:tcW w:w="5220" w:type="dxa"/>
            <w:tcBorders>
              <w:top w:val="nil"/>
              <w:left w:val="nil"/>
              <w:bottom w:val="nil"/>
              <w:right w:val="nil"/>
            </w:tcBorders>
            <w:shd w:val="clear" w:color="auto" w:fill="auto"/>
            <w:noWrap/>
            <w:vAlign w:val="bottom"/>
            <w:hideMark/>
          </w:tcPr>
          <w:p w14:paraId="03E5A0F9"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Protect/Improve Lands of Concern</w:t>
            </w:r>
          </w:p>
        </w:tc>
        <w:tc>
          <w:tcPr>
            <w:tcW w:w="940" w:type="dxa"/>
            <w:tcBorders>
              <w:top w:val="nil"/>
              <w:left w:val="nil"/>
              <w:bottom w:val="nil"/>
              <w:right w:val="nil"/>
            </w:tcBorders>
            <w:shd w:val="clear" w:color="auto" w:fill="auto"/>
            <w:noWrap/>
            <w:vAlign w:val="bottom"/>
            <w:hideMark/>
          </w:tcPr>
          <w:p w14:paraId="1B5D2CA1"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14.1</w:t>
            </w:r>
          </w:p>
        </w:tc>
        <w:tc>
          <w:tcPr>
            <w:tcW w:w="2440" w:type="dxa"/>
            <w:tcBorders>
              <w:top w:val="nil"/>
              <w:left w:val="nil"/>
              <w:bottom w:val="nil"/>
              <w:right w:val="nil"/>
            </w:tcBorders>
            <w:shd w:val="clear" w:color="auto" w:fill="auto"/>
            <w:noWrap/>
            <w:vAlign w:val="bottom"/>
            <w:hideMark/>
          </w:tcPr>
          <w:p w14:paraId="6085CA7E" w14:textId="77777777" w:rsidR="00886C0E" w:rsidRPr="00886C0E" w:rsidRDefault="00886C0E" w:rsidP="00886C0E">
            <w:pPr>
              <w:jc w:val="right"/>
              <w:rPr>
                <w:rFonts w:ascii="Calibri" w:eastAsia="Times New Roman" w:hAnsi="Calibri" w:cs="Times New Roman"/>
                <w:color w:val="000000"/>
              </w:rPr>
            </w:pPr>
          </w:p>
        </w:tc>
      </w:tr>
      <w:tr w:rsidR="00886C0E" w:rsidRPr="00886C0E" w14:paraId="69B2AC5F" w14:textId="77777777" w:rsidTr="00E1253A">
        <w:trPr>
          <w:trHeight w:val="315"/>
        </w:trPr>
        <w:tc>
          <w:tcPr>
            <w:tcW w:w="5220" w:type="dxa"/>
            <w:tcBorders>
              <w:top w:val="nil"/>
              <w:left w:val="nil"/>
              <w:bottom w:val="nil"/>
              <w:right w:val="nil"/>
            </w:tcBorders>
            <w:shd w:val="clear" w:color="auto" w:fill="auto"/>
            <w:noWrap/>
            <w:vAlign w:val="bottom"/>
            <w:hideMark/>
          </w:tcPr>
          <w:p w14:paraId="73A2FEC9" w14:textId="77777777" w:rsidR="00886C0E" w:rsidRPr="00886C0E" w:rsidRDefault="00886C0E" w:rsidP="00886C0E">
            <w:pPr>
              <w:rPr>
                <w:rFonts w:ascii="Times New Roman" w:eastAsia="Times New Roman" w:hAnsi="Times New Roman" w:cs="Times New Roman"/>
                <w:sz w:val="20"/>
                <w:szCs w:val="20"/>
              </w:rPr>
            </w:pPr>
          </w:p>
        </w:tc>
        <w:tc>
          <w:tcPr>
            <w:tcW w:w="940" w:type="dxa"/>
            <w:tcBorders>
              <w:top w:val="nil"/>
              <w:left w:val="nil"/>
              <w:bottom w:val="nil"/>
              <w:right w:val="nil"/>
            </w:tcBorders>
            <w:shd w:val="clear" w:color="auto" w:fill="auto"/>
            <w:noWrap/>
            <w:vAlign w:val="bottom"/>
            <w:hideMark/>
          </w:tcPr>
          <w:p w14:paraId="4F15649F" w14:textId="77777777" w:rsidR="00886C0E" w:rsidRPr="00886C0E" w:rsidRDefault="00886C0E" w:rsidP="00886C0E">
            <w:pPr>
              <w:rPr>
                <w:rFonts w:ascii="Times New Roman" w:eastAsia="Times New Roman" w:hAnsi="Times New Roman" w:cs="Times New Roman"/>
                <w:sz w:val="20"/>
                <w:szCs w:val="20"/>
              </w:rPr>
            </w:pPr>
          </w:p>
        </w:tc>
        <w:tc>
          <w:tcPr>
            <w:tcW w:w="2440" w:type="dxa"/>
            <w:tcBorders>
              <w:top w:val="nil"/>
              <w:left w:val="nil"/>
              <w:bottom w:val="nil"/>
              <w:right w:val="nil"/>
            </w:tcBorders>
            <w:shd w:val="clear" w:color="auto" w:fill="auto"/>
            <w:noWrap/>
            <w:vAlign w:val="bottom"/>
            <w:hideMark/>
          </w:tcPr>
          <w:p w14:paraId="02C20E7E" w14:textId="77777777" w:rsidR="00886C0E" w:rsidRPr="00886C0E" w:rsidRDefault="00886C0E" w:rsidP="00886C0E">
            <w:pPr>
              <w:rPr>
                <w:rFonts w:ascii="Times New Roman" w:eastAsia="Times New Roman" w:hAnsi="Times New Roman" w:cs="Times New Roman"/>
                <w:sz w:val="20"/>
                <w:szCs w:val="20"/>
              </w:rPr>
            </w:pPr>
          </w:p>
        </w:tc>
      </w:tr>
      <w:tr w:rsidR="00886C0E" w:rsidRPr="00886C0E" w14:paraId="77F678EA" w14:textId="77777777" w:rsidTr="00E1253A">
        <w:trPr>
          <w:trHeight w:val="315"/>
        </w:trPr>
        <w:tc>
          <w:tcPr>
            <w:tcW w:w="5220" w:type="dxa"/>
            <w:tcBorders>
              <w:top w:val="nil"/>
              <w:left w:val="nil"/>
              <w:bottom w:val="nil"/>
              <w:right w:val="nil"/>
            </w:tcBorders>
            <w:shd w:val="clear" w:color="auto" w:fill="auto"/>
            <w:noWrap/>
            <w:vAlign w:val="bottom"/>
            <w:hideMark/>
          </w:tcPr>
          <w:p w14:paraId="068BA5FD" w14:textId="01A3C4A2" w:rsidR="00886C0E" w:rsidRPr="00886C0E" w:rsidRDefault="00CF6D9F" w:rsidP="00886C0E">
            <w:pPr>
              <w:rPr>
                <w:rFonts w:ascii="Calibri" w:eastAsia="Times New Roman" w:hAnsi="Calibri" w:cs="Times New Roman"/>
                <w:b/>
                <w:bCs/>
                <w:color w:val="000000"/>
              </w:rPr>
            </w:pPr>
            <w:r>
              <w:rPr>
                <w:rFonts w:ascii="Calibri" w:eastAsia="Times New Roman" w:hAnsi="Calibri" w:cs="Times New Roman"/>
                <w:b/>
                <w:bCs/>
                <w:color w:val="000000"/>
              </w:rPr>
              <w:t>Feature (f</w:t>
            </w:r>
            <w:r w:rsidR="00886C0E" w:rsidRPr="00886C0E">
              <w:rPr>
                <w:rFonts w:ascii="Calibri" w:eastAsia="Times New Roman" w:hAnsi="Calibri" w:cs="Times New Roman"/>
                <w:b/>
                <w:bCs/>
                <w:color w:val="000000"/>
              </w:rPr>
              <w:t>ine-scale</w:t>
            </w:r>
            <w:r>
              <w:rPr>
                <w:rFonts w:ascii="Calibri" w:eastAsia="Times New Roman" w:hAnsi="Calibri" w:cs="Times New Roman"/>
                <w:b/>
                <w:bCs/>
                <w:color w:val="000000"/>
              </w:rPr>
              <w:t>)</w:t>
            </w:r>
            <w:r w:rsidR="00886C0E" w:rsidRPr="00886C0E">
              <w:rPr>
                <w:rFonts w:ascii="Calibri" w:eastAsia="Times New Roman" w:hAnsi="Calibri" w:cs="Times New Roman"/>
                <w:b/>
                <w:bCs/>
                <w:color w:val="000000"/>
              </w:rPr>
              <w:t xml:space="preserve"> Prioritization</w:t>
            </w:r>
          </w:p>
        </w:tc>
        <w:tc>
          <w:tcPr>
            <w:tcW w:w="940" w:type="dxa"/>
            <w:tcBorders>
              <w:top w:val="nil"/>
              <w:left w:val="nil"/>
              <w:bottom w:val="nil"/>
              <w:right w:val="nil"/>
            </w:tcBorders>
            <w:shd w:val="clear" w:color="auto" w:fill="auto"/>
            <w:noWrap/>
            <w:vAlign w:val="bottom"/>
            <w:hideMark/>
          </w:tcPr>
          <w:p w14:paraId="366B8D7D" w14:textId="77777777" w:rsidR="00886C0E" w:rsidRPr="00886C0E" w:rsidRDefault="00886C0E" w:rsidP="00886C0E">
            <w:pPr>
              <w:rPr>
                <w:rFonts w:ascii="Calibri" w:eastAsia="Times New Roman" w:hAnsi="Calibri" w:cs="Times New Roman"/>
                <w:b/>
                <w:bCs/>
                <w:color w:val="000000"/>
              </w:rPr>
            </w:pPr>
          </w:p>
        </w:tc>
        <w:tc>
          <w:tcPr>
            <w:tcW w:w="2440" w:type="dxa"/>
            <w:tcBorders>
              <w:top w:val="nil"/>
              <w:left w:val="nil"/>
              <w:bottom w:val="nil"/>
              <w:right w:val="nil"/>
            </w:tcBorders>
            <w:shd w:val="clear" w:color="auto" w:fill="auto"/>
            <w:noWrap/>
            <w:vAlign w:val="bottom"/>
            <w:hideMark/>
          </w:tcPr>
          <w:p w14:paraId="571FBF30" w14:textId="77777777" w:rsidR="00886C0E" w:rsidRPr="00886C0E" w:rsidRDefault="00886C0E" w:rsidP="00886C0E">
            <w:pPr>
              <w:rPr>
                <w:rFonts w:ascii="Times New Roman" w:eastAsia="Times New Roman" w:hAnsi="Times New Roman" w:cs="Times New Roman"/>
                <w:sz w:val="20"/>
                <w:szCs w:val="20"/>
              </w:rPr>
            </w:pPr>
          </w:p>
        </w:tc>
      </w:tr>
      <w:tr w:rsidR="00886C0E" w:rsidRPr="00886C0E" w14:paraId="787A5E0F" w14:textId="77777777" w:rsidTr="00E1253A">
        <w:trPr>
          <w:trHeight w:val="315"/>
        </w:trPr>
        <w:tc>
          <w:tcPr>
            <w:tcW w:w="5220" w:type="dxa"/>
            <w:tcBorders>
              <w:top w:val="nil"/>
              <w:left w:val="nil"/>
              <w:bottom w:val="nil"/>
              <w:right w:val="nil"/>
            </w:tcBorders>
            <w:shd w:val="clear" w:color="auto" w:fill="auto"/>
            <w:noWrap/>
            <w:vAlign w:val="bottom"/>
            <w:hideMark/>
          </w:tcPr>
          <w:p w14:paraId="4589991A"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Impaired waters</w:t>
            </w:r>
          </w:p>
        </w:tc>
        <w:tc>
          <w:tcPr>
            <w:tcW w:w="940" w:type="dxa"/>
            <w:tcBorders>
              <w:top w:val="nil"/>
              <w:left w:val="nil"/>
              <w:bottom w:val="nil"/>
              <w:right w:val="nil"/>
            </w:tcBorders>
            <w:shd w:val="clear" w:color="auto" w:fill="auto"/>
            <w:noWrap/>
            <w:vAlign w:val="bottom"/>
            <w:hideMark/>
          </w:tcPr>
          <w:p w14:paraId="4AC34A18"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11</w:t>
            </w:r>
          </w:p>
        </w:tc>
        <w:tc>
          <w:tcPr>
            <w:tcW w:w="2440" w:type="dxa"/>
            <w:tcBorders>
              <w:top w:val="nil"/>
              <w:left w:val="nil"/>
              <w:bottom w:val="nil"/>
              <w:right w:val="nil"/>
            </w:tcBorders>
            <w:shd w:val="clear" w:color="auto" w:fill="auto"/>
            <w:noWrap/>
            <w:vAlign w:val="bottom"/>
            <w:hideMark/>
          </w:tcPr>
          <w:p w14:paraId="40FE57C8"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1.8</w:t>
            </w:r>
          </w:p>
        </w:tc>
      </w:tr>
      <w:tr w:rsidR="00886C0E" w:rsidRPr="00886C0E" w14:paraId="40487E5E" w14:textId="77777777" w:rsidTr="00E1253A">
        <w:trPr>
          <w:trHeight w:val="315"/>
        </w:trPr>
        <w:tc>
          <w:tcPr>
            <w:tcW w:w="5220" w:type="dxa"/>
            <w:tcBorders>
              <w:top w:val="nil"/>
              <w:left w:val="nil"/>
              <w:bottom w:val="nil"/>
              <w:right w:val="nil"/>
            </w:tcBorders>
            <w:shd w:val="clear" w:color="auto" w:fill="auto"/>
            <w:noWrap/>
            <w:vAlign w:val="bottom"/>
            <w:hideMark/>
          </w:tcPr>
          <w:p w14:paraId="09774D74"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Catchments with higher pollution</w:t>
            </w:r>
          </w:p>
        </w:tc>
        <w:tc>
          <w:tcPr>
            <w:tcW w:w="940" w:type="dxa"/>
            <w:tcBorders>
              <w:top w:val="nil"/>
              <w:left w:val="nil"/>
              <w:bottom w:val="nil"/>
              <w:right w:val="nil"/>
            </w:tcBorders>
            <w:shd w:val="clear" w:color="auto" w:fill="auto"/>
            <w:noWrap/>
            <w:vAlign w:val="bottom"/>
            <w:hideMark/>
          </w:tcPr>
          <w:p w14:paraId="40E3131D"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16</w:t>
            </w:r>
          </w:p>
        </w:tc>
        <w:tc>
          <w:tcPr>
            <w:tcW w:w="2440" w:type="dxa"/>
            <w:tcBorders>
              <w:top w:val="nil"/>
              <w:left w:val="nil"/>
              <w:bottom w:val="nil"/>
              <w:right w:val="nil"/>
            </w:tcBorders>
            <w:shd w:val="clear" w:color="auto" w:fill="auto"/>
            <w:noWrap/>
            <w:vAlign w:val="bottom"/>
            <w:hideMark/>
          </w:tcPr>
          <w:p w14:paraId="62610D4F"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2.7</w:t>
            </w:r>
          </w:p>
        </w:tc>
      </w:tr>
      <w:tr w:rsidR="00886C0E" w:rsidRPr="00886C0E" w14:paraId="56D2DF17" w14:textId="77777777" w:rsidTr="00E1253A">
        <w:trPr>
          <w:trHeight w:val="315"/>
        </w:trPr>
        <w:tc>
          <w:tcPr>
            <w:tcW w:w="5220" w:type="dxa"/>
            <w:tcBorders>
              <w:top w:val="nil"/>
              <w:left w:val="nil"/>
              <w:bottom w:val="nil"/>
              <w:right w:val="nil"/>
            </w:tcBorders>
            <w:shd w:val="clear" w:color="auto" w:fill="auto"/>
            <w:noWrap/>
            <w:vAlign w:val="bottom"/>
            <w:hideMark/>
          </w:tcPr>
          <w:p w14:paraId="3824C0DA"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Lakes with declining water quality</w:t>
            </w:r>
          </w:p>
        </w:tc>
        <w:tc>
          <w:tcPr>
            <w:tcW w:w="940" w:type="dxa"/>
            <w:tcBorders>
              <w:top w:val="nil"/>
              <w:left w:val="nil"/>
              <w:bottom w:val="nil"/>
              <w:right w:val="nil"/>
            </w:tcBorders>
            <w:shd w:val="clear" w:color="auto" w:fill="auto"/>
            <w:noWrap/>
            <w:vAlign w:val="bottom"/>
            <w:hideMark/>
          </w:tcPr>
          <w:p w14:paraId="750749D4"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18</w:t>
            </w:r>
          </w:p>
        </w:tc>
        <w:tc>
          <w:tcPr>
            <w:tcW w:w="2440" w:type="dxa"/>
            <w:tcBorders>
              <w:top w:val="nil"/>
              <w:left w:val="nil"/>
              <w:bottom w:val="nil"/>
              <w:right w:val="nil"/>
            </w:tcBorders>
            <w:shd w:val="clear" w:color="auto" w:fill="auto"/>
            <w:noWrap/>
            <w:vAlign w:val="bottom"/>
            <w:hideMark/>
          </w:tcPr>
          <w:p w14:paraId="33A833AA"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3.2</w:t>
            </w:r>
          </w:p>
        </w:tc>
      </w:tr>
      <w:tr w:rsidR="00886C0E" w:rsidRPr="00886C0E" w14:paraId="5DC1AE9E" w14:textId="77777777" w:rsidTr="00E1253A">
        <w:trPr>
          <w:trHeight w:val="315"/>
        </w:trPr>
        <w:tc>
          <w:tcPr>
            <w:tcW w:w="5220" w:type="dxa"/>
            <w:tcBorders>
              <w:top w:val="nil"/>
              <w:left w:val="nil"/>
              <w:bottom w:val="nil"/>
              <w:right w:val="nil"/>
            </w:tcBorders>
            <w:shd w:val="clear" w:color="auto" w:fill="auto"/>
            <w:noWrap/>
            <w:vAlign w:val="bottom"/>
            <w:hideMark/>
          </w:tcPr>
          <w:p w14:paraId="72C5697E"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Catchments of lakes vulnerable to nutrient loading</w:t>
            </w:r>
          </w:p>
        </w:tc>
        <w:tc>
          <w:tcPr>
            <w:tcW w:w="940" w:type="dxa"/>
            <w:tcBorders>
              <w:top w:val="nil"/>
              <w:left w:val="nil"/>
              <w:bottom w:val="nil"/>
              <w:right w:val="nil"/>
            </w:tcBorders>
            <w:shd w:val="clear" w:color="auto" w:fill="auto"/>
            <w:noWrap/>
            <w:vAlign w:val="bottom"/>
            <w:hideMark/>
          </w:tcPr>
          <w:p w14:paraId="1A6CF572"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19</w:t>
            </w:r>
          </w:p>
        </w:tc>
        <w:tc>
          <w:tcPr>
            <w:tcW w:w="2440" w:type="dxa"/>
            <w:tcBorders>
              <w:top w:val="nil"/>
              <w:left w:val="nil"/>
              <w:bottom w:val="nil"/>
              <w:right w:val="nil"/>
            </w:tcBorders>
            <w:shd w:val="clear" w:color="auto" w:fill="auto"/>
            <w:noWrap/>
            <w:vAlign w:val="bottom"/>
            <w:hideMark/>
          </w:tcPr>
          <w:p w14:paraId="6110D4D4"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3.3</w:t>
            </w:r>
          </w:p>
        </w:tc>
      </w:tr>
      <w:tr w:rsidR="00886C0E" w:rsidRPr="00886C0E" w14:paraId="7574756C" w14:textId="77777777" w:rsidTr="00E1253A">
        <w:trPr>
          <w:trHeight w:val="315"/>
        </w:trPr>
        <w:tc>
          <w:tcPr>
            <w:tcW w:w="5220" w:type="dxa"/>
            <w:tcBorders>
              <w:top w:val="nil"/>
              <w:left w:val="nil"/>
              <w:bottom w:val="nil"/>
              <w:right w:val="nil"/>
            </w:tcBorders>
            <w:shd w:val="clear" w:color="auto" w:fill="auto"/>
            <w:noWrap/>
            <w:vAlign w:val="bottom"/>
            <w:hideMark/>
          </w:tcPr>
          <w:p w14:paraId="6A54C8ED"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Shoreland</w:t>
            </w:r>
          </w:p>
        </w:tc>
        <w:tc>
          <w:tcPr>
            <w:tcW w:w="940" w:type="dxa"/>
            <w:tcBorders>
              <w:top w:val="nil"/>
              <w:left w:val="nil"/>
              <w:bottom w:val="nil"/>
              <w:right w:val="nil"/>
            </w:tcBorders>
            <w:shd w:val="clear" w:color="auto" w:fill="auto"/>
            <w:noWrap/>
            <w:vAlign w:val="bottom"/>
            <w:hideMark/>
          </w:tcPr>
          <w:p w14:paraId="51AD0AA8"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24</w:t>
            </w:r>
          </w:p>
        </w:tc>
        <w:tc>
          <w:tcPr>
            <w:tcW w:w="2440" w:type="dxa"/>
            <w:tcBorders>
              <w:top w:val="nil"/>
              <w:left w:val="nil"/>
              <w:bottom w:val="nil"/>
              <w:right w:val="nil"/>
            </w:tcBorders>
            <w:shd w:val="clear" w:color="auto" w:fill="auto"/>
            <w:noWrap/>
            <w:vAlign w:val="bottom"/>
            <w:hideMark/>
          </w:tcPr>
          <w:p w14:paraId="767EB1B5"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4.1</w:t>
            </w:r>
          </w:p>
        </w:tc>
      </w:tr>
      <w:tr w:rsidR="00886C0E" w:rsidRPr="00886C0E" w14:paraId="489D504E" w14:textId="77777777" w:rsidTr="00E1253A">
        <w:trPr>
          <w:trHeight w:val="315"/>
        </w:trPr>
        <w:tc>
          <w:tcPr>
            <w:tcW w:w="5220" w:type="dxa"/>
            <w:tcBorders>
              <w:top w:val="nil"/>
              <w:left w:val="nil"/>
              <w:bottom w:val="nil"/>
              <w:right w:val="nil"/>
            </w:tcBorders>
            <w:shd w:val="clear" w:color="auto" w:fill="auto"/>
            <w:noWrap/>
            <w:vAlign w:val="bottom"/>
            <w:hideMark/>
          </w:tcPr>
          <w:p w14:paraId="0FC99611"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Catchments with high altered hydrology</w:t>
            </w:r>
          </w:p>
        </w:tc>
        <w:tc>
          <w:tcPr>
            <w:tcW w:w="940" w:type="dxa"/>
            <w:tcBorders>
              <w:top w:val="nil"/>
              <w:left w:val="nil"/>
              <w:bottom w:val="nil"/>
              <w:right w:val="nil"/>
            </w:tcBorders>
            <w:shd w:val="clear" w:color="auto" w:fill="auto"/>
            <w:noWrap/>
            <w:vAlign w:val="bottom"/>
            <w:hideMark/>
          </w:tcPr>
          <w:p w14:paraId="438EB7F5"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13</w:t>
            </w:r>
          </w:p>
        </w:tc>
        <w:tc>
          <w:tcPr>
            <w:tcW w:w="2440" w:type="dxa"/>
            <w:tcBorders>
              <w:top w:val="nil"/>
              <w:left w:val="nil"/>
              <w:bottom w:val="nil"/>
              <w:right w:val="nil"/>
            </w:tcBorders>
            <w:shd w:val="clear" w:color="auto" w:fill="auto"/>
            <w:noWrap/>
            <w:vAlign w:val="bottom"/>
            <w:hideMark/>
          </w:tcPr>
          <w:p w14:paraId="55340B2B"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2.2</w:t>
            </w:r>
          </w:p>
        </w:tc>
      </w:tr>
      <w:tr w:rsidR="00886C0E" w:rsidRPr="00886C0E" w14:paraId="507531F7" w14:textId="77777777" w:rsidTr="00E1253A">
        <w:trPr>
          <w:trHeight w:val="315"/>
        </w:trPr>
        <w:tc>
          <w:tcPr>
            <w:tcW w:w="5220" w:type="dxa"/>
            <w:tcBorders>
              <w:top w:val="nil"/>
              <w:left w:val="nil"/>
              <w:bottom w:val="nil"/>
              <w:right w:val="nil"/>
            </w:tcBorders>
            <w:shd w:val="clear" w:color="auto" w:fill="auto"/>
            <w:noWrap/>
            <w:vAlign w:val="bottom"/>
            <w:hideMark/>
          </w:tcPr>
          <w:p w14:paraId="561E9873" w14:textId="77777777" w:rsidR="00886C0E" w:rsidRPr="00886C0E" w:rsidRDefault="00886C0E" w:rsidP="00886C0E">
            <w:pPr>
              <w:jc w:val="right"/>
              <w:rPr>
                <w:rFonts w:ascii="Calibri" w:eastAsia="Times New Roman" w:hAnsi="Calibri" w:cs="Times New Roman"/>
                <w:color w:val="000000"/>
              </w:rPr>
            </w:pPr>
          </w:p>
        </w:tc>
        <w:tc>
          <w:tcPr>
            <w:tcW w:w="940" w:type="dxa"/>
            <w:tcBorders>
              <w:top w:val="nil"/>
              <w:left w:val="nil"/>
              <w:bottom w:val="nil"/>
              <w:right w:val="nil"/>
            </w:tcBorders>
            <w:shd w:val="clear" w:color="auto" w:fill="auto"/>
            <w:noWrap/>
            <w:vAlign w:val="bottom"/>
            <w:hideMark/>
          </w:tcPr>
          <w:p w14:paraId="6ECB64FE" w14:textId="77777777" w:rsidR="00886C0E" w:rsidRPr="00886C0E" w:rsidRDefault="00886C0E" w:rsidP="00886C0E">
            <w:pPr>
              <w:rPr>
                <w:rFonts w:ascii="Times New Roman" w:eastAsia="Times New Roman" w:hAnsi="Times New Roman" w:cs="Times New Roman"/>
                <w:sz w:val="20"/>
                <w:szCs w:val="20"/>
              </w:rPr>
            </w:pPr>
          </w:p>
        </w:tc>
        <w:tc>
          <w:tcPr>
            <w:tcW w:w="2440" w:type="dxa"/>
            <w:tcBorders>
              <w:top w:val="nil"/>
              <w:left w:val="nil"/>
              <w:bottom w:val="nil"/>
              <w:right w:val="nil"/>
            </w:tcBorders>
            <w:shd w:val="clear" w:color="auto" w:fill="auto"/>
            <w:noWrap/>
            <w:vAlign w:val="bottom"/>
            <w:hideMark/>
          </w:tcPr>
          <w:p w14:paraId="0BEE4FB9" w14:textId="77777777" w:rsidR="00886C0E" w:rsidRPr="00886C0E" w:rsidRDefault="00886C0E" w:rsidP="00886C0E">
            <w:pPr>
              <w:rPr>
                <w:rFonts w:ascii="Times New Roman" w:eastAsia="Times New Roman" w:hAnsi="Times New Roman" w:cs="Times New Roman"/>
                <w:sz w:val="20"/>
                <w:szCs w:val="20"/>
              </w:rPr>
            </w:pPr>
          </w:p>
        </w:tc>
      </w:tr>
      <w:tr w:rsidR="00886C0E" w:rsidRPr="00886C0E" w14:paraId="765FDB9A" w14:textId="77777777" w:rsidTr="00E1253A">
        <w:trPr>
          <w:trHeight w:val="315"/>
        </w:trPr>
        <w:tc>
          <w:tcPr>
            <w:tcW w:w="5220" w:type="dxa"/>
            <w:tcBorders>
              <w:top w:val="nil"/>
              <w:left w:val="nil"/>
              <w:bottom w:val="nil"/>
              <w:right w:val="nil"/>
            </w:tcBorders>
            <w:shd w:val="clear" w:color="auto" w:fill="auto"/>
            <w:noWrap/>
            <w:vAlign w:val="bottom"/>
            <w:hideMark/>
          </w:tcPr>
          <w:p w14:paraId="3B0AAEB1"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Areas with high erosive potential</w:t>
            </w:r>
          </w:p>
        </w:tc>
        <w:tc>
          <w:tcPr>
            <w:tcW w:w="940" w:type="dxa"/>
            <w:tcBorders>
              <w:top w:val="nil"/>
              <w:left w:val="nil"/>
              <w:bottom w:val="nil"/>
              <w:right w:val="nil"/>
            </w:tcBorders>
            <w:shd w:val="clear" w:color="auto" w:fill="auto"/>
            <w:noWrap/>
            <w:vAlign w:val="bottom"/>
            <w:hideMark/>
          </w:tcPr>
          <w:p w14:paraId="23DC8D9A"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15</w:t>
            </w:r>
          </w:p>
        </w:tc>
        <w:tc>
          <w:tcPr>
            <w:tcW w:w="2440" w:type="dxa"/>
            <w:tcBorders>
              <w:top w:val="nil"/>
              <w:left w:val="nil"/>
              <w:bottom w:val="nil"/>
              <w:right w:val="nil"/>
            </w:tcBorders>
            <w:shd w:val="clear" w:color="auto" w:fill="auto"/>
            <w:noWrap/>
            <w:vAlign w:val="bottom"/>
            <w:hideMark/>
          </w:tcPr>
          <w:p w14:paraId="5F31037E"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2.3</w:t>
            </w:r>
          </w:p>
        </w:tc>
      </w:tr>
      <w:tr w:rsidR="00886C0E" w:rsidRPr="00886C0E" w14:paraId="245E33F0" w14:textId="77777777" w:rsidTr="00E1253A">
        <w:trPr>
          <w:trHeight w:val="315"/>
        </w:trPr>
        <w:tc>
          <w:tcPr>
            <w:tcW w:w="5220" w:type="dxa"/>
            <w:tcBorders>
              <w:top w:val="nil"/>
              <w:left w:val="nil"/>
              <w:bottom w:val="nil"/>
              <w:right w:val="nil"/>
            </w:tcBorders>
            <w:shd w:val="clear" w:color="auto" w:fill="auto"/>
            <w:noWrap/>
            <w:vAlign w:val="bottom"/>
            <w:hideMark/>
          </w:tcPr>
          <w:p w14:paraId="56789330"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Areas close to water</w:t>
            </w:r>
          </w:p>
        </w:tc>
        <w:tc>
          <w:tcPr>
            <w:tcW w:w="940" w:type="dxa"/>
            <w:tcBorders>
              <w:top w:val="nil"/>
              <w:left w:val="nil"/>
              <w:bottom w:val="nil"/>
              <w:right w:val="nil"/>
            </w:tcBorders>
            <w:shd w:val="clear" w:color="auto" w:fill="auto"/>
            <w:noWrap/>
            <w:vAlign w:val="bottom"/>
            <w:hideMark/>
          </w:tcPr>
          <w:p w14:paraId="6AB3762C"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22</w:t>
            </w:r>
          </w:p>
        </w:tc>
        <w:tc>
          <w:tcPr>
            <w:tcW w:w="2440" w:type="dxa"/>
            <w:tcBorders>
              <w:top w:val="nil"/>
              <w:left w:val="nil"/>
              <w:bottom w:val="nil"/>
              <w:right w:val="nil"/>
            </w:tcBorders>
            <w:shd w:val="clear" w:color="auto" w:fill="auto"/>
            <w:noWrap/>
            <w:vAlign w:val="bottom"/>
            <w:hideMark/>
          </w:tcPr>
          <w:p w14:paraId="01C958BE"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3.4</w:t>
            </w:r>
          </w:p>
        </w:tc>
      </w:tr>
      <w:tr w:rsidR="00886C0E" w:rsidRPr="00886C0E" w14:paraId="15BDE5A6" w14:textId="77777777" w:rsidTr="00E1253A">
        <w:trPr>
          <w:trHeight w:val="315"/>
        </w:trPr>
        <w:tc>
          <w:tcPr>
            <w:tcW w:w="5220" w:type="dxa"/>
            <w:tcBorders>
              <w:top w:val="nil"/>
              <w:left w:val="nil"/>
              <w:bottom w:val="nil"/>
              <w:right w:val="nil"/>
            </w:tcBorders>
            <w:shd w:val="clear" w:color="auto" w:fill="auto"/>
            <w:noWrap/>
            <w:vAlign w:val="bottom"/>
            <w:hideMark/>
          </w:tcPr>
          <w:p w14:paraId="4CFB3988"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Existing wetlands</w:t>
            </w:r>
          </w:p>
        </w:tc>
        <w:tc>
          <w:tcPr>
            <w:tcW w:w="940" w:type="dxa"/>
            <w:tcBorders>
              <w:top w:val="nil"/>
              <w:left w:val="nil"/>
              <w:bottom w:val="nil"/>
              <w:right w:val="nil"/>
            </w:tcBorders>
            <w:shd w:val="clear" w:color="auto" w:fill="auto"/>
            <w:noWrap/>
            <w:vAlign w:val="bottom"/>
            <w:hideMark/>
          </w:tcPr>
          <w:p w14:paraId="5CDB01DA"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18</w:t>
            </w:r>
          </w:p>
        </w:tc>
        <w:tc>
          <w:tcPr>
            <w:tcW w:w="2440" w:type="dxa"/>
            <w:tcBorders>
              <w:top w:val="nil"/>
              <w:left w:val="nil"/>
              <w:bottom w:val="nil"/>
              <w:right w:val="nil"/>
            </w:tcBorders>
            <w:shd w:val="clear" w:color="auto" w:fill="auto"/>
            <w:noWrap/>
            <w:vAlign w:val="bottom"/>
            <w:hideMark/>
          </w:tcPr>
          <w:p w14:paraId="58E2F42A"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2.8</w:t>
            </w:r>
          </w:p>
        </w:tc>
      </w:tr>
      <w:tr w:rsidR="00886C0E" w:rsidRPr="00886C0E" w14:paraId="212F12B3" w14:textId="77777777" w:rsidTr="00E1253A">
        <w:trPr>
          <w:trHeight w:val="315"/>
        </w:trPr>
        <w:tc>
          <w:tcPr>
            <w:tcW w:w="5220" w:type="dxa"/>
            <w:tcBorders>
              <w:top w:val="nil"/>
              <w:left w:val="nil"/>
              <w:bottom w:val="nil"/>
              <w:right w:val="nil"/>
            </w:tcBorders>
            <w:shd w:val="clear" w:color="auto" w:fill="auto"/>
            <w:noWrap/>
            <w:vAlign w:val="bottom"/>
            <w:hideMark/>
          </w:tcPr>
          <w:p w14:paraId="311FC47B"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Stream riparian areas</w:t>
            </w:r>
          </w:p>
        </w:tc>
        <w:tc>
          <w:tcPr>
            <w:tcW w:w="940" w:type="dxa"/>
            <w:tcBorders>
              <w:top w:val="nil"/>
              <w:left w:val="nil"/>
              <w:bottom w:val="nil"/>
              <w:right w:val="nil"/>
            </w:tcBorders>
            <w:shd w:val="clear" w:color="auto" w:fill="auto"/>
            <w:noWrap/>
            <w:vAlign w:val="bottom"/>
            <w:hideMark/>
          </w:tcPr>
          <w:p w14:paraId="2AC17ED9"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32</w:t>
            </w:r>
          </w:p>
        </w:tc>
        <w:tc>
          <w:tcPr>
            <w:tcW w:w="2440" w:type="dxa"/>
            <w:tcBorders>
              <w:top w:val="nil"/>
              <w:left w:val="nil"/>
              <w:bottom w:val="nil"/>
              <w:right w:val="nil"/>
            </w:tcBorders>
            <w:shd w:val="clear" w:color="auto" w:fill="auto"/>
            <w:noWrap/>
            <w:vAlign w:val="bottom"/>
            <w:hideMark/>
          </w:tcPr>
          <w:p w14:paraId="5C2C0E57"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5.0</w:t>
            </w:r>
          </w:p>
        </w:tc>
      </w:tr>
      <w:tr w:rsidR="00886C0E" w:rsidRPr="00886C0E" w14:paraId="6F06561E" w14:textId="77777777" w:rsidTr="00E1253A">
        <w:trPr>
          <w:trHeight w:val="315"/>
        </w:trPr>
        <w:tc>
          <w:tcPr>
            <w:tcW w:w="5220" w:type="dxa"/>
            <w:tcBorders>
              <w:top w:val="nil"/>
              <w:left w:val="nil"/>
              <w:bottom w:val="nil"/>
              <w:right w:val="nil"/>
            </w:tcBorders>
            <w:shd w:val="clear" w:color="auto" w:fill="auto"/>
            <w:noWrap/>
            <w:vAlign w:val="bottom"/>
            <w:hideMark/>
          </w:tcPr>
          <w:p w14:paraId="25ED1081"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Soil erosion risk</w:t>
            </w:r>
          </w:p>
        </w:tc>
        <w:tc>
          <w:tcPr>
            <w:tcW w:w="940" w:type="dxa"/>
            <w:tcBorders>
              <w:top w:val="nil"/>
              <w:left w:val="nil"/>
              <w:bottom w:val="nil"/>
              <w:right w:val="nil"/>
            </w:tcBorders>
            <w:shd w:val="clear" w:color="auto" w:fill="auto"/>
            <w:noWrap/>
            <w:vAlign w:val="bottom"/>
            <w:hideMark/>
          </w:tcPr>
          <w:p w14:paraId="129EF68A"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14</w:t>
            </w:r>
          </w:p>
        </w:tc>
        <w:tc>
          <w:tcPr>
            <w:tcW w:w="2440" w:type="dxa"/>
            <w:tcBorders>
              <w:top w:val="nil"/>
              <w:left w:val="nil"/>
              <w:bottom w:val="nil"/>
              <w:right w:val="nil"/>
            </w:tcBorders>
            <w:shd w:val="clear" w:color="auto" w:fill="auto"/>
            <w:noWrap/>
            <w:vAlign w:val="bottom"/>
            <w:hideMark/>
          </w:tcPr>
          <w:p w14:paraId="7764BF28"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2.2</w:t>
            </w:r>
          </w:p>
        </w:tc>
      </w:tr>
      <w:tr w:rsidR="00886C0E" w:rsidRPr="00886C0E" w14:paraId="7640C0E0" w14:textId="77777777" w:rsidTr="00E1253A">
        <w:trPr>
          <w:trHeight w:val="315"/>
        </w:trPr>
        <w:tc>
          <w:tcPr>
            <w:tcW w:w="5220" w:type="dxa"/>
            <w:tcBorders>
              <w:top w:val="nil"/>
              <w:left w:val="nil"/>
              <w:bottom w:val="nil"/>
              <w:right w:val="nil"/>
            </w:tcBorders>
            <w:shd w:val="clear" w:color="auto" w:fill="auto"/>
            <w:noWrap/>
            <w:vAlign w:val="bottom"/>
            <w:hideMark/>
          </w:tcPr>
          <w:p w14:paraId="6122AF03" w14:textId="77777777" w:rsidR="00886C0E" w:rsidRPr="00886C0E" w:rsidRDefault="00886C0E" w:rsidP="00886C0E">
            <w:pPr>
              <w:jc w:val="right"/>
              <w:rPr>
                <w:rFonts w:ascii="Calibri" w:eastAsia="Times New Roman" w:hAnsi="Calibri" w:cs="Times New Roman"/>
                <w:color w:val="000000"/>
              </w:rPr>
            </w:pPr>
          </w:p>
        </w:tc>
        <w:tc>
          <w:tcPr>
            <w:tcW w:w="940" w:type="dxa"/>
            <w:tcBorders>
              <w:top w:val="nil"/>
              <w:left w:val="nil"/>
              <w:bottom w:val="nil"/>
              <w:right w:val="nil"/>
            </w:tcBorders>
            <w:shd w:val="clear" w:color="auto" w:fill="auto"/>
            <w:noWrap/>
            <w:vAlign w:val="bottom"/>
            <w:hideMark/>
          </w:tcPr>
          <w:p w14:paraId="0AA0F882" w14:textId="77777777" w:rsidR="00886C0E" w:rsidRPr="00886C0E" w:rsidRDefault="00886C0E" w:rsidP="00886C0E">
            <w:pPr>
              <w:rPr>
                <w:rFonts w:ascii="Times New Roman" w:eastAsia="Times New Roman" w:hAnsi="Times New Roman" w:cs="Times New Roman"/>
                <w:sz w:val="20"/>
                <w:szCs w:val="20"/>
              </w:rPr>
            </w:pPr>
          </w:p>
        </w:tc>
        <w:tc>
          <w:tcPr>
            <w:tcW w:w="2440" w:type="dxa"/>
            <w:tcBorders>
              <w:top w:val="nil"/>
              <w:left w:val="nil"/>
              <w:bottom w:val="nil"/>
              <w:right w:val="nil"/>
            </w:tcBorders>
            <w:shd w:val="clear" w:color="auto" w:fill="auto"/>
            <w:noWrap/>
            <w:vAlign w:val="bottom"/>
            <w:hideMark/>
          </w:tcPr>
          <w:p w14:paraId="5C6A54B6" w14:textId="77777777" w:rsidR="00886C0E" w:rsidRPr="00886C0E" w:rsidRDefault="00886C0E" w:rsidP="00886C0E">
            <w:pPr>
              <w:rPr>
                <w:rFonts w:ascii="Times New Roman" w:eastAsia="Times New Roman" w:hAnsi="Times New Roman" w:cs="Times New Roman"/>
                <w:sz w:val="20"/>
                <w:szCs w:val="20"/>
              </w:rPr>
            </w:pPr>
          </w:p>
        </w:tc>
      </w:tr>
      <w:tr w:rsidR="00886C0E" w:rsidRPr="00886C0E" w14:paraId="1CB67927" w14:textId="77777777" w:rsidTr="00E1253A">
        <w:trPr>
          <w:trHeight w:val="315"/>
        </w:trPr>
        <w:tc>
          <w:tcPr>
            <w:tcW w:w="5220" w:type="dxa"/>
            <w:tcBorders>
              <w:top w:val="nil"/>
              <w:left w:val="nil"/>
              <w:bottom w:val="nil"/>
              <w:right w:val="nil"/>
            </w:tcBorders>
            <w:shd w:val="clear" w:color="auto" w:fill="auto"/>
            <w:noWrap/>
            <w:vAlign w:val="bottom"/>
            <w:hideMark/>
          </w:tcPr>
          <w:p w14:paraId="2D344DC2"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Trout stream catchments</w:t>
            </w:r>
          </w:p>
        </w:tc>
        <w:tc>
          <w:tcPr>
            <w:tcW w:w="940" w:type="dxa"/>
            <w:tcBorders>
              <w:top w:val="nil"/>
              <w:left w:val="nil"/>
              <w:bottom w:val="nil"/>
              <w:right w:val="nil"/>
            </w:tcBorders>
            <w:shd w:val="clear" w:color="auto" w:fill="auto"/>
            <w:noWrap/>
            <w:vAlign w:val="bottom"/>
            <w:hideMark/>
          </w:tcPr>
          <w:p w14:paraId="4A97D308"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20</w:t>
            </w:r>
          </w:p>
        </w:tc>
        <w:tc>
          <w:tcPr>
            <w:tcW w:w="2440" w:type="dxa"/>
            <w:tcBorders>
              <w:top w:val="nil"/>
              <w:left w:val="nil"/>
              <w:bottom w:val="nil"/>
              <w:right w:val="nil"/>
            </w:tcBorders>
            <w:shd w:val="clear" w:color="auto" w:fill="auto"/>
            <w:noWrap/>
            <w:vAlign w:val="bottom"/>
            <w:hideMark/>
          </w:tcPr>
          <w:p w14:paraId="3D87C5A7"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3.6</w:t>
            </w:r>
          </w:p>
        </w:tc>
      </w:tr>
      <w:tr w:rsidR="00886C0E" w:rsidRPr="00886C0E" w14:paraId="3E481778" w14:textId="77777777" w:rsidTr="00E1253A">
        <w:trPr>
          <w:trHeight w:val="315"/>
        </w:trPr>
        <w:tc>
          <w:tcPr>
            <w:tcW w:w="5220" w:type="dxa"/>
            <w:tcBorders>
              <w:top w:val="nil"/>
              <w:left w:val="nil"/>
              <w:bottom w:val="nil"/>
              <w:right w:val="nil"/>
            </w:tcBorders>
            <w:shd w:val="clear" w:color="auto" w:fill="auto"/>
            <w:noWrap/>
            <w:vAlign w:val="bottom"/>
            <w:hideMark/>
          </w:tcPr>
          <w:p w14:paraId="1F528CB6"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Sites of biodiversity significance</w:t>
            </w:r>
          </w:p>
        </w:tc>
        <w:tc>
          <w:tcPr>
            <w:tcW w:w="940" w:type="dxa"/>
            <w:tcBorders>
              <w:top w:val="nil"/>
              <w:left w:val="nil"/>
              <w:bottom w:val="nil"/>
              <w:right w:val="nil"/>
            </w:tcBorders>
            <w:shd w:val="clear" w:color="auto" w:fill="auto"/>
            <w:noWrap/>
            <w:vAlign w:val="bottom"/>
            <w:hideMark/>
          </w:tcPr>
          <w:p w14:paraId="3CECD6CB"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24</w:t>
            </w:r>
          </w:p>
        </w:tc>
        <w:tc>
          <w:tcPr>
            <w:tcW w:w="2440" w:type="dxa"/>
            <w:tcBorders>
              <w:top w:val="nil"/>
              <w:left w:val="nil"/>
              <w:bottom w:val="nil"/>
              <w:right w:val="nil"/>
            </w:tcBorders>
            <w:shd w:val="clear" w:color="auto" w:fill="auto"/>
            <w:noWrap/>
            <w:vAlign w:val="bottom"/>
            <w:hideMark/>
          </w:tcPr>
          <w:p w14:paraId="64F8F7D2"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4.2</w:t>
            </w:r>
          </w:p>
        </w:tc>
      </w:tr>
      <w:tr w:rsidR="00886C0E" w:rsidRPr="00886C0E" w14:paraId="55C6466E" w14:textId="77777777" w:rsidTr="00E1253A">
        <w:trPr>
          <w:trHeight w:val="315"/>
        </w:trPr>
        <w:tc>
          <w:tcPr>
            <w:tcW w:w="5220" w:type="dxa"/>
            <w:tcBorders>
              <w:top w:val="nil"/>
              <w:left w:val="nil"/>
              <w:bottom w:val="nil"/>
              <w:right w:val="nil"/>
            </w:tcBorders>
            <w:shd w:val="clear" w:color="auto" w:fill="auto"/>
            <w:noWrap/>
            <w:vAlign w:val="bottom"/>
            <w:hideMark/>
          </w:tcPr>
          <w:p w14:paraId="6EB92AD0"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Sensitive lakeshore</w:t>
            </w:r>
          </w:p>
        </w:tc>
        <w:tc>
          <w:tcPr>
            <w:tcW w:w="940" w:type="dxa"/>
            <w:tcBorders>
              <w:top w:val="nil"/>
              <w:left w:val="nil"/>
              <w:bottom w:val="nil"/>
              <w:right w:val="nil"/>
            </w:tcBorders>
            <w:shd w:val="clear" w:color="auto" w:fill="auto"/>
            <w:noWrap/>
            <w:vAlign w:val="bottom"/>
            <w:hideMark/>
          </w:tcPr>
          <w:p w14:paraId="50AC4DB2"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30</w:t>
            </w:r>
          </w:p>
        </w:tc>
        <w:tc>
          <w:tcPr>
            <w:tcW w:w="2440" w:type="dxa"/>
            <w:tcBorders>
              <w:top w:val="nil"/>
              <w:left w:val="nil"/>
              <w:bottom w:val="nil"/>
              <w:right w:val="nil"/>
            </w:tcBorders>
            <w:shd w:val="clear" w:color="auto" w:fill="auto"/>
            <w:noWrap/>
            <w:vAlign w:val="bottom"/>
            <w:hideMark/>
          </w:tcPr>
          <w:p w14:paraId="7D2D814C"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5.3</w:t>
            </w:r>
          </w:p>
        </w:tc>
      </w:tr>
      <w:tr w:rsidR="00886C0E" w:rsidRPr="00886C0E" w14:paraId="64FAA197" w14:textId="77777777" w:rsidTr="00E1253A">
        <w:trPr>
          <w:trHeight w:val="315"/>
        </w:trPr>
        <w:tc>
          <w:tcPr>
            <w:tcW w:w="5220" w:type="dxa"/>
            <w:tcBorders>
              <w:top w:val="nil"/>
              <w:left w:val="nil"/>
              <w:bottom w:val="nil"/>
              <w:right w:val="nil"/>
            </w:tcBorders>
            <w:shd w:val="clear" w:color="auto" w:fill="auto"/>
            <w:noWrap/>
            <w:vAlign w:val="bottom"/>
            <w:hideMark/>
          </w:tcPr>
          <w:p w14:paraId="3288D3B0"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High value forests</w:t>
            </w:r>
          </w:p>
        </w:tc>
        <w:tc>
          <w:tcPr>
            <w:tcW w:w="940" w:type="dxa"/>
            <w:tcBorders>
              <w:top w:val="nil"/>
              <w:left w:val="nil"/>
              <w:bottom w:val="nil"/>
              <w:right w:val="nil"/>
            </w:tcBorders>
            <w:shd w:val="clear" w:color="auto" w:fill="auto"/>
            <w:noWrap/>
            <w:vAlign w:val="bottom"/>
            <w:hideMark/>
          </w:tcPr>
          <w:p w14:paraId="462DC5BA"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26</w:t>
            </w:r>
          </w:p>
        </w:tc>
        <w:tc>
          <w:tcPr>
            <w:tcW w:w="2440" w:type="dxa"/>
            <w:tcBorders>
              <w:top w:val="nil"/>
              <w:left w:val="nil"/>
              <w:bottom w:val="nil"/>
              <w:right w:val="nil"/>
            </w:tcBorders>
            <w:shd w:val="clear" w:color="auto" w:fill="auto"/>
            <w:noWrap/>
            <w:vAlign w:val="bottom"/>
            <w:hideMark/>
          </w:tcPr>
          <w:p w14:paraId="650752A6"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4.6</w:t>
            </w:r>
          </w:p>
        </w:tc>
      </w:tr>
      <w:tr w:rsidR="00886C0E" w:rsidRPr="00886C0E" w14:paraId="181573AA" w14:textId="77777777" w:rsidTr="00E1253A">
        <w:trPr>
          <w:trHeight w:val="315"/>
        </w:trPr>
        <w:tc>
          <w:tcPr>
            <w:tcW w:w="5220" w:type="dxa"/>
            <w:tcBorders>
              <w:top w:val="nil"/>
              <w:left w:val="nil"/>
              <w:bottom w:val="nil"/>
              <w:right w:val="nil"/>
            </w:tcBorders>
            <w:shd w:val="clear" w:color="auto" w:fill="auto"/>
            <w:noWrap/>
            <w:vAlign w:val="bottom"/>
            <w:hideMark/>
          </w:tcPr>
          <w:p w14:paraId="7E15FE49" w14:textId="77777777" w:rsidR="00886C0E" w:rsidRPr="00886C0E" w:rsidRDefault="00886C0E" w:rsidP="00886C0E">
            <w:pPr>
              <w:jc w:val="right"/>
              <w:rPr>
                <w:rFonts w:ascii="Calibri" w:eastAsia="Times New Roman" w:hAnsi="Calibri" w:cs="Times New Roman"/>
                <w:color w:val="000000"/>
              </w:rPr>
            </w:pPr>
          </w:p>
        </w:tc>
        <w:tc>
          <w:tcPr>
            <w:tcW w:w="940" w:type="dxa"/>
            <w:tcBorders>
              <w:top w:val="nil"/>
              <w:left w:val="nil"/>
              <w:bottom w:val="nil"/>
              <w:right w:val="nil"/>
            </w:tcBorders>
            <w:shd w:val="clear" w:color="auto" w:fill="auto"/>
            <w:noWrap/>
            <w:vAlign w:val="bottom"/>
            <w:hideMark/>
          </w:tcPr>
          <w:p w14:paraId="2CC92DF5" w14:textId="77777777" w:rsidR="00886C0E" w:rsidRPr="00886C0E" w:rsidRDefault="00886C0E" w:rsidP="00886C0E">
            <w:pPr>
              <w:rPr>
                <w:rFonts w:ascii="Times New Roman" w:eastAsia="Times New Roman" w:hAnsi="Times New Roman" w:cs="Times New Roman"/>
                <w:sz w:val="20"/>
                <w:szCs w:val="20"/>
              </w:rPr>
            </w:pPr>
          </w:p>
        </w:tc>
        <w:tc>
          <w:tcPr>
            <w:tcW w:w="2440" w:type="dxa"/>
            <w:tcBorders>
              <w:top w:val="nil"/>
              <w:left w:val="nil"/>
              <w:bottom w:val="nil"/>
              <w:right w:val="nil"/>
            </w:tcBorders>
            <w:shd w:val="clear" w:color="auto" w:fill="auto"/>
            <w:noWrap/>
            <w:vAlign w:val="bottom"/>
            <w:hideMark/>
          </w:tcPr>
          <w:p w14:paraId="3CF4D829" w14:textId="77777777" w:rsidR="00886C0E" w:rsidRPr="00886C0E" w:rsidRDefault="00886C0E" w:rsidP="00886C0E">
            <w:pPr>
              <w:rPr>
                <w:rFonts w:ascii="Times New Roman" w:eastAsia="Times New Roman" w:hAnsi="Times New Roman" w:cs="Times New Roman"/>
                <w:sz w:val="20"/>
                <w:szCs w:val="20"/>
              </w:rPr>
            </w:pPr>
          </w:p>
        </w:tc>
      </w:tr>
      <w:tr w:rsidR="00886C0E" w:rsidRPr="00886C0E" w14:paraId="325D640E" w14:textId="77777777" w:rsidTr="00E1253A">
        <w:trPr>
          <w:trHeight w:val="315"/>
        </w:trPr>
        <w:tc>
          <w:tcPr>
            <w:tcW w:w="5220" w:type="dxa"/>
            <w:tcBorders>
              <w:top w:val="nil"/>
              <w:left w:val="nil"/>
              <w:bottom w:val="nil"/>
              <w:right w:val="nil"/>
            </w:tcBorders>
            <w:shd w:val="clear" w:color="auto" w:fill="auto"/>
            <w:noWrap/>
            <w:vAlign w:val="bottom"/>
            <w:hideMark/>
          </w:tcPr>
          <w:p w14:paraId="0A030146" w14:textId="7BAC5FD2" w:rsidR="00886C0E" w:rsidRPr="00886C0E" w:rsidRDefault="00E1253A" w:rsidP="00886C0E">
            <w:pPr>
              <w:rPr>
                <w:rFonts w:ascii="Calibri" w:eastAsia="Times New Roman" w:hAnsi="Calibri" w:cs="Times New Roman"/>
                <w:color w:val="000000"/>
              </w:rPr>
            </w:pPr>
            <w:r>
              <w:rPr>
                <w:rFonts w:ascii="Calibri" w:eastAsia="Times New Roman" w:hAnsi="Calibri" w:cs="Times New Roman"/>
                <w:color w:val="000000"/>
              </w:rPr>
              <w:t>Lakes of biological s</w:t>
            </w:r>
            <w:r w:rsidR="00886C0E" w:rsidRPr="00886C0E">
              <w:rPr>
                <w:rFonts w:ascii="Calibri" w:eastAsia="Times New Roman" w:hAnsi="Calibri" w:cs="Times New Roman"/>
                <w:color w:val="000000"/>
              </w:rPr>
              <w:t>ignificance</w:t>
            </w:r>
          </w:p>
        </w:tc>
        <w:tc>
          <w:tcPr>
            <w:tcW w:w="940" w:type="dxa"/>
            <w:tcBorders>
              <w:top w:val="nil"/>
              <w:left w:val="nil"/>
              <w:bottom w:val="nil"/>
              <w:right w:val="nil"/>
            </w:tcBorders>
            <w:shd w:val="clear" w:color="auto" w:fill="auto"/>
            <w:noWrap/>
            <w:vAlign w:val="bottom"/>
            <w:hideMark/>
          </w:tcPr>
          <w:p w14:paraId="30549CF8"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44</w:t>
            </w:r>
          </w:p>
        </w:tc>
        <w:tc>
          <w:tcPr>
            <w:tcW w:w="2440" w:type="dxa"/>
            <w:tcBorders>
              <w:top w:val="nil"/>
              <w:left w:val="nil"/>
              <w:bottom w:val="nil"/>
              <w:right w:val="nil"/>
            </w:tcBorders>
            <w:shd w:val="clear" w:color="auto" w:fill="auto"/>
            <w:noWrap/>
            <w:vAlign w:val="bottom"/>
            <w:hideMark/>
          </w:tcPr>
          <w:p w14:paraId="391694F6"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8.5</w:t>
            </w:r>
          </w:p>
        </w:tc>
      </w:tr>
      <w:tr w:rsidR="00886C0E" w:rsidRPr="00886C0E" w14:paraId="543442F2" w14:textId="77777777" w:rsidTr="00E1253A">
        <w:trPr>
          <w:trHeight w:val="315"/>
        </w:trPr>
        <w:tc>
          <w:tcPr>
            <w:tcW w:w="5220" w:type="dxa"/>
            <w:tcBorders>
              <w:top w:val="nil"/>
              <w:left w:val="nil"/>
              <w:bottom w:val="nil"/>
              <w:right w:val="nil"/>
            </w:tcBorders>
            <w:shd w:val="clear" w:color="auto" w:fill="auto"/>
            <w:noWrap/>
            <w:vAlign w:val="bottom"/>
            <w:hideMark/>
          </w:tcPr>
          <w:p w14:paraId="43D439E3"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Ecological connections</w:t>
            </w:r>
          </w:p>
        </w:tc>
        <w:tc>
          <w:tcPr>
            <w:tcW w:w="940" w:type="dxa"/>
            <w:tcBorders>
              <w:top w:val="nil"/>
              <w:left w:val="nil"/>
              <w:bottom w:val="nil"/>
              <w:right w:val="nil"/>
            </w:tcBorders>
            <w:shd w:val="clear" w:color="auto" w:fill="auto"/>
            <w:noWrap/>
            <w:vAlign w:val="bottom"/>
            <w:hideMark/>
          </w:tcPr>
          <w:p w14:paraId="3FBD9A46"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34</w:t>
            </w:r>
          </w:p>
        </w:tc>
        <w:tc>
          <w:tcPr>
            <w:tcW w:w="2440" w:type="dxa"/>
            <w:tcBorders>
              <w:top w:val="nil"/>
              <w:left w:val="nil"/>
              <w:bottom w:val="nil"/>
              <w:right w:val="nil"/>
            </w:tcBorders>
            <w:shd w:val="clear" w:color="auto" w:fill="auto"/>
            <w:noWrap/>
            <w:vAlign w:val="bottom"/>
            <w:hideMark/>
          </w:tcPr>
          <w:p w14:paraId="67D43CFA"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6.5</w:t>
            </w:r>
          </w:p>
        </w:tc>
      </w:tr>
      <w:tr w:rsidR="00886C0E" w:rsidRPr="00886C0E" w14:paraId="5315993A" w14:textId="77777777" w:rsidTr="00E1253A">
        <w:trPr>
          <w:trHeight w:val="315"/>
        </w:trPr>
        <w:tc>
          <w:tcPr>
            <w:tcW w:w="5220" w:type="dxa"/>
            <w:tcBorders>
              <w:top w:val="nil"/>
              <w:left w:val="nil"/>
              <w:bottom w:val="nil"/>
              <w:right w:val="nil"/>
            </w:tcBorders>
            <w:shd w:val="clear" w:color="auto" w:fill="auto"/>
            <w:noWrap/>
            <w:vAlign w:val="bottom"/>
            <w:hideMark/>
          </w:tcPr>
          <w:p w14:paraId="73F92EFA"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Rare features</w:t>
            </w:r>
          </w:p>
        </w:tc>
        <w:tc>
          <w:tcPr>
            <w:tcW w:w="940" w:type="dxa"/>
            <w:tcBorders>
              <w:top w:val="nil"/>
              <w:left w:val="nil"/>
              <w:bottom w:val="nil"/>
              <w:right w:val="nil"/>
            </w:tcBorders>
            <w:shd w:val="clear" w:color="auto" w:fill="auto"/>
            <w:noWrap/>
            <w:vAlign w:val="bottom"/>
            <w:hideMark/>
          </w:tcPr>
          <w:p w14:paraId="398C30B2"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22</w:t>
            </w:r>
          </w:p>
        </w:tc>
        <w:tc>
          <w:tcPr>
            <w:tcW w:w="2440" w:type="dxa"/>
            <w:tcBorders>
              <w:top w:val="nil"/>
              <w:left w:val="nil"/>
              <w:bottom w:val="nil"/>
              <w:right w:val="nil"/>
            </w:tcBorders>
            <w:shd w:val="clear" w:color="auto" w:fill="auto"/>
            <w:noWrap/>
            <w:vAlign w:val="bottom"/>
            <w:hideMark/>
          </w:tcPr>
          <w:p w14:paraId="5234EA84"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4.2</w:t>
            </w:r>
          </w:p>
        </w:tc>
      </w:tr>
      <w:tr w:rsidR="00886C0E" w:rsidRPr="00886C0E" w14:paraId="6A2F1579" w14:textId="77777777" w:rsidTr="00E1253A">
        <w:trPr>
          <w:trHeight w:val="315"/>
        </w:trPr>
        <w:tc>
          <w:tcPr>
            <w:tcW w:w="5220" w:type="dxa"/>
            <w:tcBorders>
              <w:top w:val="nil"/>
              <w:left w:val="nil"/>
              <w:bottom w:val="nil"/>
              <w:right w:val="nil"/>
            </w:tcBorders>
            <w:shd w:val="clear" w:color="auto" w:fill="auto"/>
            <w:noWrap/>
            <w:vAlign w:val="bottom"/>
            <w:hideMark/>
          </w:tcPr>
          <w:p w14:paraId="7EA426A6" w14:textId="77777777" w:rsidR="00886C0E" w:rsidRPr="00886C0E" w:rsidRDefault="00886C0E" w:rsidP="00886C0E">
            <w:pPr>
              <w:jc w:val="right"/>
              <w:rPr>
                <w:rFonts w:ascii="Calibri" w:eastAsia="Times New Roman" w:hAnsi="Calibri" w:cs="Times New Roman"/>
                <w:color w:val="000000"/>
              </w:rPr>
            </w:pPr>
          </w:p>
        </w:tc>
        <w:tc>
          <w:tcPr>
            <w:tcW w:w="940" w:type="dxa"/>
            <w:tcBorders>
              <w:top w:val="nil"/>
              <w:left w:val="nil"/>
              <w:bottom w:val="nil"/>
              <w:right w:val="nil"/>
            </w:tcBorders>
            <w:shd w:val="clear" w:color="auto" w:fill="auto"/>
            <w:noWrap/>
            <w:vAlign w:val="bottom"/>
            <w:hideMark/>
          </w:tcPr>
          <w:p w14:paraId="7A6BB3AC" w14:textId="77777777" w:rsidR="00886C0E" w:rsidRPr="00886C0E" w:rsidRDefault="00886C0E" w:rsidP="00886C0E">
            <w:pPr>
              <w:rPr>
                <w:rFonts w:ascii="Times New Roman" w:eastAsia="Times New Roman" w:hAnsi="Times New Roman" w:cs="Times New Roman"/>
                <w:sz w:val="20"/>
                <w:szCs w:val="20"/>
              </w:rPr>
            </w:pPr>
          </w:p>
        </w:tc>
        <w:tc>
          <w:tcPr>
            <w:tcW w:w="2440" w:type="dxa"/>
            <w:tcBorders>
              <w:top w:val="nil"/>
              <w:left w:val="nil"/>
              <w:bottom w:val="nil"/>
              <w:right w:val="nil"/>
            </w:tcBorders>
            <w:shd w:val="clear" w:color="auto" w:fill="auto"/>
            <w:noWrap/>
            <w:vAlign w:val="bottom"/>
            <w:hideMark/>
          </w:tcPr>
          <w:p w14:paraId="10D8D9FA" w14:textId="77777777" w:rsidR="00886C0E" w:rsidRPr="00886C0E" w:rsidRDefault="00886C0E" w:rsidP="00886C0E">
            <w:pPr>
              <w:rPr>
                <w:rFonts w:ascii="Times New Roman" w:eastAsia="Times New Roman" w:hAnsi="Times New Roman" w:cs="Times New Roman"/>
                <w:sz w:val="20"/>
                <w:szCs w:val="20"/>
              </w:rPr>
            </w:pPr>
          </w:p>
        </w:tc>
      </w:tr>
      <w:tr w:rsidR="00886C0E" w:rsidRPr="00886C0E" w14:paraId="12E354F8" w14:textId="77777777" w:rsidTr="00E1253A">
        <w:trPr>
          <w:trHeight w:val="315"/>
        </w:trPr>
        <w:tc>
          <w:tcPr>
            <w:tcW w:w="5220" w:type="dxa"/>
            <w:tcBorders>
              <w:top w:val="nil"/>
              <w:left w:val="nil"/>
              <w:bottom w:val="nil"/>
              <w:right w:val="nil"/>
            </w:tcBorders>
            <w:shd w:val="clear" w:color="auto" w:fill="auto"/>
            <w:noWrap/>
            <w:vAlign w:val="bottom"/>
            <w:hideMark/>
          </w:tcPr>
          <w:p w14:paraId="2B57B201" w14:textId="77777777" w:rsidR="00886C0E" w:rsidRPr="00886C0E" w:rsidRDefault="00886C0E" w:rsidP="00886C0E">
            <w:pPr>
              <w:rPr>
                <w:rFonts w:ascii="Calibri" w:eastAsia="Times New Roman" w:hAnsi="Calibri" w:cs="Times New Roman"/>
                <w:iCs/>
                <w:color w:val="000000"/>
              </w:rPr>
            </w:pPr>
            <w:r w:rsidRPr="00886C0E">
              <w:rPr>
                <w:rFonts w:ascii="Calibri" w:eastAsia="Times New Roman" w:hAnsi="Calibri" w:cs="Times New Roman"/>
                <w:iCs/>
                <w:color w:val="000000"/>
              </w:rPr>
              <w:t>Groundwater of private wells</w:t>
            </w:r>
          </w:p>
        </w:tc>
        <w:tc>
          <w:tcPr>
            <w:tcW w:w="940" w:type="dxa"/>
            <w:tcBorders>
              <w:top w:val="nil"/>
              <w:left w:val="nil"/>
              <w:bottom w:val="nil"/>
              <w:right w:val="nil"/>
            </w:tcBorders>
            <w:shd w:val="clear" w:color="auto" w:fill="auto"/>
            <w:noWrap/>
            <w:vAlign w:val="bottom"/>
            <w:hideMark/>
          </w:tcPr>
          <w:p w14:paraId="5E548B2E"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19</w:t>
            </w:r>
          </w:p>
        </w:tc>
        <w:tc>
          <w:tcPr>
            <w:tcW w:w="2440" w:type="dxa"/>
            <w:tcBorders>
              <w:top w:val="nil"/>
              <w:left w:val="nil"/>
              <w:bottom w:val="nil"/>
              <w:right w:val="nil"/>
            </w:tcBorders>
            <w:shd w:val="clear" w:color="auto" w:fill="auto"/>
            <w:noWrap/>
            <w:vAlign w:val="bottom"/>
            <w:hideMark/>
          </w:tcPr>
          <w:p w14:paraId="6C6C541A"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3.1</w:t>
            </w:r>
          </w:p>
        </w:tc>
      </w:tr>
      <w:tr w:rsidR="00886C0E" w:rsidRPr="00886C0E" w14:paraId="01237796" w14:textId="77777777" w:rsidTr="00E1253A">
        <w:trPr>
          <w:trHeight w:val="315"/>
        </w:trPr>
        <w:tc>
          <w:tcPr>
            <w:tcW w:w="5220" w:type="dxa"/>
            <w:tcBorders>
              <w:top w:val="nil"/>
              <w:left w:val="nil"/>
              <w:bottom w:val="nil"/>
              <w:right w:val="nil"/>
            </w:tcBorders>
            <w:shd w:val="clear" w:color="auto" w:fill="auto"/>
            <w:noWrap/>
            <w:vAlign w:val="bottom"/>
            <w:hideMark/>
          </w:tcPr>
          <w:p w14:paraId="363F7ABF"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Drinking water supply mgt areas</w:t>
            </w:r>
          </w:p>
        </w:tc>
        <w:tc>
          <w:tcPr>
            <w:tcW w:w="940" w:type="dxa"/>
            <w:tcBorders>
              <w:top w:val="nil"/>
              <w:left w:val="nil"/>
              <w:bottom w:val="nil"/>
              <w:right w:val="nil"/>
            </w:tcBorders>
            <w:shd w:val="clear" w:color="auto" w:fill="auto"/>
            <w:noWrap/>
            <w:vAlign w:val="bottom"/>
            <w:hideMark/>
          </w:tcPr>
          <w:p w14:paraId="3C54C442"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19</w:t>
            </w:r>
          </w:p>
        </w:tc>
        <w:tc>
          <w:tcPr>
            <w:tcW w:w="2440" w:type="dxa"/>
            <w:tcBorders>
              <w:top w:val="nil"/>
              <w:left w:val="nil"/>
              <w:bottom w:val="nil"/>
              <w:right w:val="nil"/>
            </w:tcBorders>
            <w:shd w:val="clear" w:color="auto" w:fill="auto"/>
            <w:noWrap/>
            <w:vAlign w:val="bottom"/>
            <w:hideMark/>
          </w:tcPr>
          <w:p w14:paraId="1AF9EDC6"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3.1</w:t>
            </w:r>
          </w:p>
        </w:tc>
      </w:tr>
      <w:tr w:rsidR="00886C0E" w:rsidRPr="00886C0E" w14:paraId="0D89FEC3" w14:textId="77777777" w:rsidTr="00E1253A">
        <w:trPr>
          <w:trHeight w:val="315"/>
        </w:trPr>
        <w:tc>
          <w:tcPr>
            <w:tcW w:w="5220" w:type="dxa"/>
            <w:tcBorders>
              <w:top w:val="nil"/>
              <w:left w:val="nil"/>
              <w:bottom w:val="nil"/>
              <w:right w:val="nil"/>
            </w:tcBorders>
            <w:shd w:val="clear" w:color="auto" w:fill="auto"/>
            <w:noWrap/>
            <w:vAlign w:val="bottom"/>
            <w:hideMark/>
          </w:tcPr>
          <w:p w14:paraId="48AF60E0"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 xml:space="preserve">Groundwater contamin. </w:t>
            </w:r>
            <w:proofErr w:type="gramStart"/>
            <w:r w:rsidRPr="00886C0E">
              <w:rPr>
                <w:rFonts w:ascii="Calibri" w:eastAsia="Times New Roman" w:hAnsi="Calibri" w:cs="Times New Roman"/>
                <w:color w:val="000000"/>
              </w:rPr>
              <w:t>suscept</w:t>
            </w:r>
            <w:proofErr w:type="gramEnd"/>
            <w:r w:rsidRPr="00886C0E">
              <w:rPr>
                <w:rFonts w:ascii="Calibri" w:eastAsia="Times New Roman" w:hAnsi="Calibri" w:cs="Times New Roman"/>
                <w:color w:val="000000"/>
              </w:rPr>
              <w:t>.</w:t>
            </w:r>
          </w:p>
        </w:tc>
        <w:tc>
          <w:tcPr>
            <w:tcW w:w="940" w:type="dxa"/>
            <w:tcBorders>
              <w:top w:val="nil"/>
              <w:left w:val="nil"/>
              <w:bottom w:val="nil"/>
              <w:right w:val="nil"/>
            </w:tcBorders>
            <w:shd w:val="clear" w:color="auto" w:fill="auto"/>
            <w:noWrap/>
            <w:vAlign w:val="bottom"/>
            <w:hideMark/>
          </w:tcPr>
          <w:p w14:paraId="0B2451BD"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31</w:t>
            </w:r>
          </w:p>
        </w:tc>
        <w:tc>
          <w:tcPr>
            <w:tcW w:w="2440" w:type="dxa"/>
            <w:tcBorders>
              <w:top w:val="nil"/>
              <w:left w:val="nil"/>
              <w:bottom w:val="nil"/>
              <w:right w:val="nil"/>
            </w:tcBorders>
            <w:shd w:val="clear" w:color="auto" w:fill="auto"/>
            <w:noWrap/>
            <w:vAlign w:val="bottom"/>
            <w:hideMark/>
          </w:tcPr>
          <w:p w14:paraId="0B606EDE"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5.0</w:t>
            </w:r>
          </w:p>
        </w:tc>
      </w:tr>
      <w:tr w:rsidR="00886C0E" w:rsidRPr="00886C0E" w14:paraId="403971BE" w14:textId="77777777" w:rsidTr="00E1253A">
        <w:trPr>
          <w:trHeight w:val="315"/>
        </w:trPr>
        <w:tc>
          <w:tcPr>
            <w:tcW w:w="5220" w:type="dxa"/>
            <w:tcBorders>
              <w:top w:val="nil"/>
              <w:left w:val="nil"/>
              <w:bottom w:val="nil"/>
              <w:right w:val="nil"/>
            </w:tcBorders>
            <w:shd w:val="clear" w:color="auto" w:fill="auto"/>
            <w:noWrap/>
            <w:vAlign w:val="bottom"/>
            <w:hideMark/>
          </w:tcPr>
          <w:p w14:paraId="01FF3697" w14:textId="77777777" w:rsidR="00886C0E" w:rsidRPr="00886C0E" w:rsidRDefault="00886C0E" w:rsidP="00886C0E">
            <w:pPr>
              <w:rPr>
                <w:rFonts w:ascii="Calibri" w:eastAsia="Times New Roman" w:hAnsi="Calibri" w:cs="Times New Roman"/>
                <w:color w:val="000000"/>
              </w:rPr>
            </w:pPr>
            <w:r w:rsidRPr="00886C0E">
              <w:rPr>
                <w:rFonts w:ascii="Calibri" w:eastAsia="Times New Roman" w:hAnsi="Calibri" w:cs="Times New Roman"/>
                <w:color w:val="000000"/>
              </w:rPr>
              <w:t>Areas with high groundwater recharge</w:t>
            </w:r>
          </w:p>
        </w:tc>
        <w:tc>
          <w:tcPr>
            <w:tcW w:w="940" w:type="dxa"/>
            <w:tcBorders>
              <w:top w:val="nil"/>
              <w:left w:val="nil"/>
              <w:bottom w:val="nil"/>
              <w:right w:val="nil"/>
            </w:tcBorders>
            <w:shd w:val="clear" w:color="auto" w:fill="auto"/>
            <w:noWrap/>
            <w:vAlign w:val="bottom"/>
            <w:hideMark/>
          </w:tcPr>
          <w:p w14:paraId="36DDF7BA"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30</w:t>
            </w:r>
          </w:p>
        </w:tc>
        <w:tc>
          <w:tcPr>
            <w:tcW w:w="2440" w:type="dxa"/>
            <w:tcBorders>
              <w:top w:val="nil"/>
              <w:left w:val="nil"/>
              <w:bottom w:val="nil"/>
              <w:right w:val="nil"/>
            </w:tcBorders>
            <w:shd w:val="clear" w:color="auto" w:fill="auto"/>
            <w:noWrap/>
            <w:vAlign w:val="bottom"/>
            <w:hideMark/>
          </w:tcPr>
          <w:p w14:paraId="7C756F3D" w14:textId="77777777" w:rsidR="00886C0E" w:rsidRPr="00886C0E" w:rsidRDefault="00886C0E" w:rsidP="00886C0E">
            <w:pPr>
              <w:jc w:val="right"/>
              <w:rPr>
                <w:rFonts w:ascii="Calibri" w:eastAsia="Times New Roman" w:hAnsi="Calibri" w:cs="Times New Roman"/>
                <w:color w:val="000000"/>
              </w:rPr>
            </w:pPr>
            <w:r w:rsidRPr="00886C0E">
              <w:rPr>
                <w:rFonts w:ascii="Calibri" w:eastAsia="Times New Roman" w:hAnsi="Calibri" w:cs="Times New Roman"/>
                <w:color w:val="000000"/>
              </w:rPr>
              <w:t>4.9</w:t>
            </w:r>
          </w:p>
        </w:tc>
      </w:tr>
    </w:tbl>
    <w:p w14:paraId="273590AB" w14:textId="72641348" w:rsidR="00FF14AF" w:rsidRPr="00FF14AF" w:rsidRDefault="00FF14AF" w:rsidP="00FF14AF">
      <w:r w:rsidRPr="00FF14AF">
        <w:lastRenderedPageBreak/>
        <w:t xml:space="preserve">Figure 1. The </w:t>
      </w:r>
      <w:r w:rsidR="00CF6D9F">
        <w:t>component (</w:t>
      </w:r>
      <w:r w:rsidRPr="00FF14AF">
        <w:t>broad-scale</w:t>
      </w:r>
      <w:r w:rsidR="00CF6D9F">
        <w:t>)</w:t>
      </w:r>
      <w:r w:rsidRPr="00FF14AF">
        <w:t xml:space="preserve"> weights used in the </w:t>
      </w:r>
      <w:r w:rsidR="00CF6D9F">
        <w:t>Zonation model. Weights were obtained</w:t>
      </w:r>
      <w:r w:rsidRPr="00FF14AF">
        <w:t xml:space="preserve"> from a questionnaire using the analytic hierarchy process (AHP; weights sum to 100).</w:t>
      </w:r>
    </w:p>
    <w:p w14:paraId="44BFC97C" w14:textId="77777777" w:rsidR="00FF14AF" w:rsidRDefault="00FF14AF"/>
    <w:p w14:paraId="4F7F93B2" w14:textId="2B0AFC11" w:rsidR="00FF14AF" w:rsidRDefault="00886C0E">
      <w:r>
        <w:rPr>
          <w:noProof/>
        </w:rPr>
        <w:drawing>
          <wp:inline distT="0" distB="0" distL="0" distR="0" wp14:anchorId="5F74DA69" wp14:editId="0680A9D0">
            <wp:extent cx="5486400" cy="3479165"/>
            <wp:effectExtent l="0" t="0" r="0" b="698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
              </a:graphicData>
            </a:graphic>
          </wp:inline>
        </w:drawing>
      </w:r>
    </w:p>
    <w:p w14:paraId="6C51EC74" w14:textId="77777777" w:rsidR="00FF14AF" w:rsidRDefault="00FF14AF"/>
    <w:p w14:paraId="1DE90159" w14:textId="0EE579B1" w:rsidR="00FF14AF" w:rsidRDefault="00FF14AF">
      <w:r>
        <w:br w:type="page"/>
      </w:r>
    </w:p>
    <w:p w14:paraId="319A54D9" w14:textId="7F5F4A05" w:rsidR="00FF14AF" w:rsidRPr="00FF14AF" w:rsidRDefault="000E4EB1" w:rsidP="00FF14AF">
      <w:r>
        <w:lastRenderedPageBreak/>
        <w:t>Figure 2. P</w:t>
      </w:r>
      <w:r w:rsidR="00FF14AF" w:rsidRPr="00FF14AF">
        <w:t>riority map from Zonation analysis.</w:t>
      </w:r>
    </w:p>
    <w:p w14:paraId="147A4449" w14:textId="77777777" w:rsidR="00FF14AF" w:rsidRDefault="00FF14AF"/>
    <w:p w14:paraId="45AE87AE" w14:textId="77777777" w:rsidR="00FF14AF" w:rsidRDefault="00FF14AF"/>
    <w:p w14:paraId="53980310" w14:textId="08F7230D" w:rsidR="00FF14AF" w:rsidRDefault="000E4EB1">
      <w:r>
        <w:rPr>
          <w:noProof/>
        </w:rPr>
        <w:drawing>
          <wp:inline distT="0" distB="0" distL="0" distR="0" wp14:anchorId="0C085556" wp14:editId="208F9498">
            <wp:extent cx="5486400" cy="709993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utput_20170216_details.jpg"/>
                    <pic:cNvPicPr/>
                  </pic:nvPicPr>
                  <pic:blipFill>
                    <a:blip r:embed="rId5">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09BA6963" w14:textId="77777777" w:rsidR="00FF14AF" w:rsidRDefault="00FF14AF"/>
    <w:p w14:paraId="4F69B602" w14:textId="257849AA" w:rsidR="00FF14AF" w:rsidRDefault="00FF14AF">
      <w:r>
        <w:br w:type="page"/>
      </w:r>
    </w:p>
    <w:p w14:paraId="36E02839" w14:textId="1DB83745" w:rsidR="00FF14AF" w:rsidRDefault="00FF14AF" w:rsidP="00FF14AF">
      <w:r>
        <w:lastRenderedPageBreak/>
        <w:t xml:space="preserve">Figure 3. </w:t>
      </w:r>
      <w:r w:rsidR="000E4EB1">
        <w:t>Priority map from Zonation analysis and land ownership</w:t>
      </w:r>
      <w:r>
        <w:t>.</w:t>
      </w:r>
    </w:p>
    <w:p w14:paraId="3F2D0E29" w14:textId="2DE234F7" w:rsidR="000E4EB1" w:rsidRDefault="000E4EB1" w:rsidP="00FF14AF"/>
    <w:p w14:paraId="5A16C397" w14:textId="3300CBDB" w:rsidR="000E4EB1" w:rsidRDefault="000E4EB1" w:rsidP="00FF14AF">
      <w:r>
        <w:rPr>
          <w:noProof/>
        </w:rPr>
        <w:drawing>
          <wp:inline distT="0" distB="0" distL="0" distR="0" wp14:anchorId="40996FA5" wp14:editId="771E19CC">
            <wp:extent cx="5486400" cy="70999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utput_20170216_ownership.jpg"/>
                    <pic:cNvPicPr/>
                  </pic:nvPicPr>
                  <pic:blipFill>
                    <a:blip r:embed="rId6">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12AEB78E" w14:textId="77777777" w:rsidR="00FF14AF" w:rsidRDefault="00FF14AF"/>
    <w:p w14:paraId="50218344" w14:textId="77777777" w:rsidR="00FF14AF" w:rsidRDefault="00FF14AF"/>
    <w:p w14:paraId="0AF39F89" w14:textId="77777777" w:rsidR="003322D9" w:rsidRDefault="003322D9"/>
    <w:p w14:paraId="3F3C06CA" w14:textId="77777777" w:rsidR="003322D9" w:rsidRDefault="003322D9"/>
    <w:p w14:paraId="7CDD39D0" w14:textId="5839067C" w:rsidR="003322D9" w:rsidRDefault="00C5245B">
      <w:r>
        <w:lastRenderedPageBreak/>
        <w:t xml:space="preserve">Figure 4. Results from survey used to identify preferences </w:t>
      </w:r>
      <w:r w:rsidR="00090E0C">
        <w:t>about watershed activities.</w:t>
      </w:r>
      <w:r>
        <w:t xml:space="preserve"> </w:t>
      </w:r>
    </w:p>
    <w:p w14:paraId="1EBAA8E0" w14:textId="77777777" w:rsidR="00090E0C" w:rsidRDefault="00090E0C"/>
    <w:p w14:paraId="2D819252" w14:textId="03FB4C6C" w:rsidR="00FF14AF" w:rsidRDefault="00C5245B" w:rsidP="00C5245B">
      <w:pPr>
        <w:jc w:val="center"/>
      </w:pPr>
      <w:r>
        <w:rPr>
          <w:noProof/>
        </w:rPr>
        <w:drawing>
          <wp:inline distT="0" distB="0" distL="0" distR="0" wp14:anchorId="57E92777" wp14:editId="2EE1BC53">
            <wp:extent cx="5486400" cy="3103370"/>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3103370"/>
                    </a:xfrm>
                    <a:prstGeom prst="rect">
                      <a:avLst/>
                    </a:prstGeom>
                    <a:noFill/>
                  </pic:spPr>
                </pic:pic>
              </a:graphicData>
            </a:graphic>
          </wp:inline>
        </w:drawing>
      </w:r>
    </w:p>
    <w:sectPr w:rsidR="00FF14AF" w:rsidSect="001F7887">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26BC"/>
    <w:rsid w:val="00010747"/>
    <w:rsid w:val="00037058"/>
    <w:rsid w:val="000504CA"/>
    <w:rsid w:val="00063EAD"/>
    <w:rsid w:val="000650EE"/>
    <w:rsid w:val="00065B72"/>
    <w:rsid w:val="00066412"/>
    <w:rsid w:val="00090E0C"/>
    <w:rsid w:val="000B14CD"/>
    <w:rsid w:val="000C2EDC"/>
    <w:rsid w:val="000C506D"/>
    <w:rsid w:val="000E4EB1"/>
    <w:rsid w:val="000F7336"/>
    <w:rsid w:val="00122CEE"/>
    <w:rsid w:val="0014528B"/>
    <w:rsid w:val="001457DE"/>
    <w:rsid w:val="00157D2F"/>
    <w:rsid w:val="00163FE7"/>
    <w:rsid w:val="001724EB"/>
    <w:rsid w:val="0017732C"/>
    <w:rsid w:val="001837F5"/>
    <w:rsid w:val="00187A4D"/>
    <w:rsid w:val="00191C4F"/>
    <w:rsid w:val="001A733D"/>
    <w:rsid w:val="001C523C"/>
    <w:rsid w:val="001F3600"/>
    <w:rsid w:val="001F58E4"/>
    <w:rsid w:val="001F7887"/>
    <w:rsid w:val="0021472C"/>
    <w:rsid w:val="00221DEF"/>
    <w:rsid w:val="002312CD"/>
    <w:rsid w:val="00234234"/>
    <w:rsid w:val="002355C4"/>
    <w:rsid w:val="002473EC"/>
    <w:rsid w:val="002663D0"/>
    <w:rsid w:val="00275D0E"/>
    <w:rsid w:val="00292642"/>
    <w:rsid w:val="002A184F"/>
    <w:rsid w:val="002A1930"/>
    <w:rsid w:val="002A2173"/>
    <w:rsid w:val="002B3801"/>
    <w:rsid w:val="002D0C35"/>
    <w:rsid w:val="002F06C1"/>
    <w:rsid w:val="0030066C"/>
    <w:rsid w:val="003322D9"/>
    <w:rsid w:val="00392BC2"/>
    <w:rsid w:val="003A6506"/>
    <w:rsid w:val="003B22CA"/>
    <w:rsid w:val="003B26BC"/>
    <w:rsid w:val="003D4FA0"/>
    <w:rsid w:val="003F17F5"/>
    <w:rsid w:val="003F5C99"/>
    <w:rsid w:val="003F7CE6"/>
    <w:rsid w:val="004030CC"/>
    <w:rsid w:val="00411C28"/>
    <w:rsid w:val="004217A6"/>
    <w:rsid w:val="00454CB5"/>
    <w:rsid w:val="00475BC4"/>
    <w:rsid w:val="004A0480"/>
    <w:rsid w:val="004A11B2"/>
    <w:rsid w:val="004A53E7"/>
    <w:rsid w:val="004B23D7"/>
    <w:rsid w:val="004C27ED"/>
    <w:rsid w:val="004D7B26"/>
    <w:rsid w:val="004F4D33"/>
    <w:rsid w:val="004F6F60"/>
    <w:rsid w:val="0050259C"/>
    <w:rsid w:val="00513C8A"/>
    <w:rsid w:val="00517D45"/>
    <w:rsid w:val="00527C4A"/>
    <w:rsid w:val="0054192A"/>
    <w:rsid w:val="0056085F"/>
    <w:rsid w:val="00566AE6"/>
    <w:rsid w:val="00572E3F"/>
    <w:rsid w:val="0058213D"/>
    <w:rsid w:val="00583EB7"/>
    <w:rsid w:val="00590397"/>
    <w:rsid w:val="005A2C50"/>
    <w:rsid w:val="005B4253"/>
    <w:rsid w:val="005C6A20"/>
    <w:rsid w:val="005C6D3F"/>
    <w:rsid w:val="0064779D"/>
    <w:rsid w:val="006550D9"/>
    <w:rsid w:val="0066392B"/>
    <w:rsid w:val="006A5765"/>
    <w:rsid w:val="006B3860"/>
    <w:rsid w:val="006C52B9"/>
    <w:rsid w:val="006E05FB"/>
    <w:rsid w:val="006E44DB"/>
    <w:rsid w:val="006F025E"/>
    <w:rsid w:val="00740D19"/>
    <w:rsid w:val="00750680"/>
    <w:rsid w:val="007609FD"/>
    <w:rsid w:val="0077302F"/>
    <w:rsid w:val="007802A6"/>
    <w:rsid w:val="007A0A0D"/>
    <w:rsid w:val="007D7B5D"/>
    <w:rsid w:val="007E0169"/>
    <w:rsid w:val="00800671"/>
    <w:rsid w:val="00813F75"/>
    <w:rsid w:val="00821EBD"/>
    <w:rsid w:val="00831CB9"/>
    <w:rsid w:val="008415CD"/>
    <w:rsid w:val="00885672"/>
    <w:rsid w:val="00886C0E"/>
    <w:rsid w:val="00893B57"/>
    <w:rsid w:val="0089769D"/>
    <w:rsid w:val="008B5555"/>
    <w:rsid w:val="008E24A8"/>
    <w:rsid w:val="008F0CE1"/>
    <w:rsid w:val="008F2198"/>
    <w:rsid w:val="00901C34"/>
    <w:rsid w:val="009104CD"/>
    <w:rsid w:val="009129AA"/>
    <w:rsid w:val="009279ED"/>
    <w:rsid w:val="00930821"/>
    <w:rsid w:val="00953466"/>
    <w:rsid w:val="00954027"/>
    <w:rsid w:val="00971053"/>
    <w:rsid w:val="009A4B44"/>
    <w:rsid w:val="009C609C"/>
    <w:rsid w:val="009E08BC"/>
    <w:rsid w:val="009F335F"/>
    <w:rsid w:val="00A0261A"/>
    <w:rsid w:val="00A12566"/>
    <w:rsid w:val="00A23F1B"/>
    <w:rsid w:val="00A36DBA"/>
    <w:rsid w:val="00A43AD3"/>
    <w:rsid w:val="00A5121D"/>
    <w:rsid w:val="00A5322C"/>
    <w:rsid w:val="00A67C55"/>
    <w:rsid w:val="00AC5619"/>
    <w:rsid w:val="00B17C6F"/>
    <w:rsid w:val="00B23123"/>
    <w:rsid w:val="00B25ABE"/>
    <w:rsid w:val="00B30A3F"/>
    <w:rsid w:val="00B57F12"/>
    <w:rsid w:val="00B659A0"/>
    <w:rsid w:val="00B77351"/>
    <w:rsid w:val="00B8124B"/>
    <w:rsid w:val="00BA2DC6"/>
    <w:rsid w:val="00BA70F7"/>
    <w:rsid w:val="00BB7764"/>
    <w:rsid w:val="00C07611"/>
    <w:rsid w:val="00C257D4"/>
    <w:rsid w:val="00C47C3A"/>
    <w:rsid w:val="00C5245B"/>
    <w:rsid w:val="00C630A0"/>
    <w:rsid w:val="00C71005"/>
    <w:rsid w:val="00C951CF"/>
    <w:rsid w:val="00CA0775"/>
    <w:rsid w:val="00CA385A"/>
    <w:rsid w:val="00CB20FD"/>
    <w:rsid w:val="00CD2A2E"/>
    <w:rsid w:val="00CD6D30"/>
    <w:rsid w:val="00CF6D9F"/>
    <w:rsid w:val="00D2669D"/>
    <w:rsid w:val="00D365E7"/>
    <w:rsid w:val="00D72322"/>
    <w:rsid w:val="00D74137"/>
    <w:rsid w:val="00D8684D"/>
    <w:rsid w:val="00DB0740"/>
    <w:rsid w:val="00E02E0C"/>
    <w:rsid w:val="00E1006C"/>
    <w:rsid w:val="00E11E0A"/>
    <w:rsid w:val="00E1253A"/>
    <w:rsid w:val="00E149CC"/>
    <w:rsid w:val="00E14C4D"/>
    <w:rsid w:val="00E318A4"/>
    <w:rsid w:val="00E374ED"/>
    <w:rsid w:val="00E54330"/>
    <w:rsid w:val="00E66EED"/>
    <w:rsid w:val="00EC532F"/>
    <w:rsid w:val="00ED0F73"/>
    <w:rsid w:val="00EF082B"/>
    <w:rsid w:val="00EF3233"/>
    <w:rsid w:val="00EF5946"/>
    <w:rsid w:val="00F01C60"/>
    <w:rsid w:val="00F322B9"/>
    <w:rsid w:val="00F43A4C"/>
    <w:rsid w:val="00F45255"/>
    <w:rsid w:val="00FA35ED"/>
    <w:rsid w:val="00FE0EF5"/>
    <w:rsid w:val="00FF14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06CC35"/>
  <w14:defaultImageDpi w14:val="300"/>
  <w15:docId w15:val="{6C7AC25C-D575-412C-B6F8-621FB5C09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67C55"/>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10747"/>
    <w:rPr>
      <w:rFonts w:ascii="Tahoma" w:hAnsi="Tahoma" w:cs="Tahoma"/>
      <w:sz w:val="16"/>
      <w:szCs w:val="16"/>
    </w:rPr>
  </w:style>
  <w:style w:type="character" w:customStyle="1" w:styleId="BalloonTextChar">
    <w:name w:val="Balloon Text Char"/>
    <w:basedOn w:val="DefaultParagraphFont"/>
    <w:link w:val="BalloonText"/>
    <w:uiPriority w:val="99"/>
    <w:semiHidden/>
    <w:rsid w:val="00010747"/>
    <w:rPr>
      <w:rFonts w:ascii="Tahoma" w:hAnsi="Tahoma" w:cs="Tahoma"/>
      <w:sz w:val="16"/>
      <w:szCs w:val="16"/>
    </w:rPr>
  </w:style>
  <w:style w:type="character" w:styleId="CommentReference">
    <w:name w:val="annotation reference"/>
    <w:basedOn w:val="DefaultParagraphFont"/>
    <w:uiPriority w:val="99"/>
    <w:semiHidden/>
    <w:unhideWhenUsed/>
    <w:rsid w:val="00C07611"/>
    <w:rPr>
      <w:sz w:val="16"/>
      <w:szCs w:val="16"/>
    </w:rPr>
  </w:style>
  <w:style w:type="paragraph" w:styleId="CommentText">
    <w:name w:val="annotation text"/>
    <w:basedOn w:val="Normal"/>
    <w:link w:val="CommentTextChar"/>
    <w:uiPriority w:val="99"/>
    <w:semiHidden/>
    <w:unhideWhenUsed/>
    <w:rsid w:val="00C07611"/>
    <w:rPr>
      <w:sz w:val="20"/>
      <w:szCs w:val="20"/>
    </w:rPr>
  </w:style>
  <w:style w:type="character" w:customStyle="1" w:styleId="CommentTextChar">
    <w:name w:val="Comment Text Char"/>
    <w:basedOn w:val="DefaultParagraphFont"/>
    <w:link w:val="CommentText"/>
    <w:uiPriority w:val="99"/>
    <w:semiHidden/>
    <w:rsid w:val="00C07611"/>
    <w:rPr>
      <w:sz w:val="20"/>
      <w:szCs w:val="20"/>
    </w:rPr>
  </w:style>
  <w:style w:type="paragraph" w:styleId="CommentSubject">
    <w:name w:val="annotation subject"/>
    <w:basedOn w:val="CommentText"/>
    <w:next w:val="CommentText"/>
    <w:link w:val="CommentSubjectChar"/>
    <w:uiPriority w:val="99"/>
    <w:semiHidden/>
    <w:unhideWhenUsed/>
    <w:rsid w:val="00C07611"/>
    <w:rPr>
      <w:b/>
      <w:bCs/>
    </w:rPr>
  </w:style>
  <w:style w:type="character" w:customStyle="1" w:styleId="CommentSubjectChar">
    <w:name w:val="Comment Subject Char"/>
    <w:basedOn w:val="CommentTextChar"/>
    <w:link w:val="CommentSubject"/>
    <w:uiPriority w:val="99"/>
    <w:semiHidden/>
    <w:rsid w:val="00C07611"/>
    <w:rPr>
      <w:b/>
      <w:bCs/>
      <w:sz w:val="20"/>
      <w:szCs w:val="20"/>
    </w:rPr>
  </w:style>
  <w:style w:type="paragraph" w:styleId="Revision">
    <w:name w:val="Revision"/>
    <w:hidden/>
    <w:uiPriority w:val="99"/>
    <w:semiHidden/>
    <w:rsid w:val="003F17F5"/>
  </w:style>
  <w:style w:type="paragraph" w:styleId="NoSpacing">
    <w:name w:val="No Spacing"/>
    <w:uiPriority w:val="1"/>
    <w:qFormat/>
    <w:rsid w:val="0056085F"/>
  </w:style>
  <w:style w:type="paragraph" w:styleId="NormalWeb">
    <w:name w:val="Normal (Web)"/>
    <w:basedOn w:val="Normal"/>
    <w:uiPriority w:val="99"/>
    <w:semiHidden/>
    <w:unhideWhenUsed/>
    <w:rsid w:val="003322D9"/>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4751836">
      <w:bodyDiv w:val="1"/>
      <w:marLeft w:val="0"/>
      <w:marRight w:val="0"/>
      <w:marTop w:val="0"/>
      <w:marBottom w:val="0"/>
      <w:divBdr>
        <w:top w:val="none" w:sz="0" w:space="0" w:color="auto"/>
        <w:left w:val="none" w:sz="0" w:space="0" w:color="auto"/>
        <w:bottom w:val="none" w:sz="0" w:space="0" w:color="auto"/>
        <w:right w:val="none" w:sz="0" w:space="0" w:color="auto"/>
      </w:divBdr>
      <w:divsChild>
        <w:div w:id="1098331417">
          <w:marLeft w:val="1397"/>
          <w:marRight w:val="0"/>
          <w:marTop w:val="360"/>
          <w:marBottom w:val="0"/>
          <w:divBdr>
            <w:top w:val="none" w:sz="0" w:space="0" w:color="auto"/>
            <w:left w:val="none" w:sz="0" w:space="0" w:color="auto"/>
            <w:bottom w:val="none" w:sz="0" w:space="0" w:color="auto"/>
            <w:right w:val="none" w:sz="0" w:space="0" w:color="auto"/>
          </w:divBdr>
        </w:div>
        <w:div w:id="1274285154">
          <w:marLeft w:val="1397"/>
          <w:marRight w:val="0"/>
          <w:marTop w:val="360"/>
          <w:marBottom w:val="0"/>
          <w:divBdr>
            <w:top w:val="none" w:sz="0" w:space="0" w:color="auto"/>
            <w:left w:val="none" w:sz="0" w:space="0" w:color="auto"/>
            <w:bottom w:val="none" w:sz="0" w:space="0" w:color="auto"/>
            <w:right w:val="none" w:sz="0" w:space="0" w:color="auto"/>
          </w:divBdr>
        </w:div>
        <w:div w:id="737632787">
          <w:marLeft w:val="1397"/>
          <w:marRight w:val="0"/>
          <w:marTop w:val="360"/>
          <w:marBottom w:val="0"/>
          <w:divBdr>
            <w:top w:val="none" w:sz="0" w:space="0" w:color="auto"/>
            <w:left w:val="none" w:sz="0" w:space="0" w:color="auto"/>
            <w:bottom w:val="none" w:sz="0" w:space="0" w:color="auto"/>
            <w:right w:val="none" w:sz="0" w:space="0" w:color="auto"/>
          </w:divBdr>
        </w:div>
      </w:divsChild>
    </w:div>
    <w:div w:id="1704401095">
      <w:bodyDiv w:val="1"/>
      <w:marLeft w:val="0"/>
      <w:marRight w:val="0"/>
      <w:marTop w:val="0"/>
      <w:marBottom w:val="0"/>
      <w:divBdr>
        <w:top w:val="none" w:sz="0" w:space="0" w:color="auto"/>
        <w:left w:val="none" w:sz="0" w:space="0" w:color="auto"/>
        <w:bottom w:val="none" w:sz="0" w:space="0" w:color="auto"/>
        <w:right w:val="none" w:sz="0" w:space="0" w:color="auto"/>
      </w:divBdr>
    </w:div>
    <w:div w:id="2067416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g"/><Relationship Id="rId5" Type="http://schemas.openxmlformats.org/officeDocument/2006/relationships/image" Target="media/image1.jpg"/><Relationship Id="rId4" Type="http://schemas.openxmlformats.org/officeDocument/2006/relationships/chart" Target="charts/chart1.xml"/><Relationship Id="rId9"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D:\Users\krcarlso\AppData\Local\Microsoft\Windows\Temporary%20Internet%20Files\Content.Outlook\WTNUEDTJ\MR_GR%20AH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en-US" sz="1200"/>
              <a:t>AHP-Derived Weights</a:t>
            </a:r>
          </a:p>
          <a:p>
            <a:pPr>
              <a:defRPr sz="1200"/>
            </a:pPr>
            <a:r>
              <a:rPr lang="en-US" sz="1200"/>
              <a:t>(values range from 0-100, sum to 100)</a:t>
            </a:r>
          </a:p>
        </c:rich>
      </c:tx>
      <c:overlay val="0"/>
    </c:title>
    <c:autoTitleDeleted val="0"/>
    <c:plotArea>
      <c:layout/>
      <c:barChart>
        <c:barDir val="bar"/>
        <c:grouping val="clustered"/>
        <c:varyColors val="0"/>
        <c:ser>
          <c:idx val="0"/>
          <c:order val="0"/>
          <c:invertIfNegative val="0"/>
          <c:cat>
            <c:strRef>
              <c:f>'AHP -Broad '!$P$2:$P$7</c:f>
              <c:strCache>
                <c:ptCount val="6"/>
                <c:pt idx="0">
                  <c:v>Protect/Improve Lands of Concern</c:v>
                </c:pt>
                <c:pt idx="1">
                  <c:v>Reduce Erosion &amp; Runoff</c:v>
                </c:pt>
                <c:pt idx="2">
                  <c:v>Protect Groundwater</c:v>
                </c:pt>
                <c:pt idx="3">
                  <c:v>Protect/Improve Waters of Concern</c:v>
                </c:pt>
                <c:pt idx="4">
                  <c:v>Protect/Improve Fish &amp; Wildlife Habitat</c:v>
                </c:pt>
                <c:pt idx="5">
                  <c:v>Protect/Restore Unique Resources</c:v>
                </c:pt>
              </c:strCache>
            </c:strRef>
          </c:cat>
          <c:val>
            <c:numRef>
              <c:f>'AHP -Broad '!$Q$2:$Q$7</c:f>
              <c:numCache>
                <c:formatCode>General</c:formatCode>
                <c:ptCount val="6"/>
                <c:pt idx="0" formatCode="0.0">
                  <c:v>14.07795434583678</c:v>
                </c:pt>
                <c:pt idx="1">
                  <c:v>15.605217199522887</c:v>
                </c:pt>
                <c:pt idx="2">
                  <c:v>16.126584989294916</c:v>
                </c:pt>
                <c:pt idx="3">
                  <c:v>17.288744314882756</c:v>
                </c:pt>
                <c:pt idx="4">
                  <c:v>17.701705118816925</c:v>
                </c:pt>
                <c:pt idx="5">
                  <c:v>19.199794031645659</c:v>
                </c:pt>
              </c:numCache>
            </c:numRef>
          </c:val>
        </c:ser>
        <c:dLbls>
          <c:showLegendKey val="0"/>
          <c:showVal val="0"/>
          <c:showCatName val="0"/>
          <c:showSerName val="0"/>
          <c:showPercent val="0"/>
          <c:showBubbleSize val="0"/>
        </c:dLbls>
        <c:gapWidth val="150"/>
        <c:axId val="386462344"/>
        <c:axId val="386461560"/>
      </c:barChart>
      <c:catAx>
        <c:axId val="386462344"/>
        <c:scaling>
          <c:orientation val="minMax"/>
        </c:scaling>
        <c:delete val="0"/>
        <c:axPos val="l"/>
        <c:numFmt formatCode="General" sourceLinked="1"/>
        <c:majorTickMark val="out"/>
        <c:minorTickMark val="none"/>
        <c:tickLblPos val="nextTo"/>
        <c:txPr>
          <a:bodyPr/>
          <a:lstStyle/>
          <a:p>
            <a:pPr>
              <a:defRPr b="1"/>
            </a:pPr>
            <a:endParaRPr lang="en-US"/>
          </a:p>
        </c:txPr>
        <c:crossAx val="386461560"/>
        <c:crosses val="autoZero"/>
        <c:auto val="1"/>
        <c:lblAlgn val="ctr"/>
        <c:lblOffset val="100"/>
        <c:noMultiLvlLbl val="0"/>
      </c:catAx>
      <c:valAx>
        <c:axId val="386461560"/>
        <c:scaling>
          <c:orientation val="minMax"/>
        </c:scaling>
        <c:delete val="0"/>
        <c:axPos val="b"/>
        <c:majorGridlines/>
        <c:numFmt formatCode="0" sourceLinked="0"/>
        <c:majorTickMark val="out"/>
        <c:minorTickMark val="none"/>
        <c:tickLblPos val="nextTo"/>
        <c:crossAx val="386462344"/>
        <c:crosses val="autoZero"/>
        <c:crossBetween val="between"/>
      </c:valAx>
      <c:spPr>
        <a:ln>
          <a:noFill/>
        </a:ln>
      </c:spPr>
    </c:plotArea>
    <c:plotVisOnly val="1"/>
    <c:dispBlanksAs val="gap"/>
    <c:showDLblsOverMax val="0"/>
  </c:chart>
  <c:spPr>
    <a:ln>
      <a:noFill/>
    </a:ln>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142</TotalTime>
  <Pages>12</Pages>
  <Words>2417</Words>
  <Characters>13781</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MN Dept of Natural Resources</Company>
  <LinksUpToDate>false</LinksUpToDate>
  <CharactersWithSpaces>16166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Radomski</dc:creator>
  <cp:lastModifiedBy>Carlson, Kristin (DNR)</cp:lastModifiedBy>
  <cp:revision>11</cp:revision>
  <dcterms:created xsi:type="dcterms:W3CDTF">2017-04-07T17:32:00Z</dcterms:created>
  <dcterms:modified xsi:type="dcterms:W3CDTF">2017-04-10T14:55:00Z</dcterms:modified>
</cp:coreProperties>
</file>